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Calibri"/>
        </w:rPr>
      </w:pPr>
    </w:p>
    <w:p>
      <w:pPr>
        <w:rPr>
          <w:rFonts w:cs="Calibri"/>
        </w:rPr>
      </w:pPr>
    </w:p>
    <w:p>
      <w:pPr>
        <w:rPr>
          <w:rFonts w:cs="Calibri"/>
        </w:rPr>
      </w:pPr>
    </w:p>
    <w:p>
      <w:pPr>
        <w:rPr>
          <w:rFonts w:cs="Calibri"/>
        </w:rPr>
      </w:pPr>
    </w:p>
    <w:p>
      <w:pPr>
        <w:widowControl/>
        <w:snapToGrid/>
        <w:spacing w:after="0" w:line="240" w:lineRule="auto"/>
        <w:ind w:left="3360" w:hanging="3360" w:hangingChars="700"/>
        <w:jc w:val="center"/>
        <w:rPr>
          <w:rFonts w:ascii="黑体" w:hAnsi="宋体" w:eastAsia="黑体"/>
          <w:sz w:val="52"/>
          <w:szCs w:val="32"/>
        </w:rPr>
      </w:pPr>
      <w:r>
        <w:rPr>
          <w:rFonts w:hint="eastAsia" w:ascii="黑体" w:hAnsi="宋体" w:eastAsia="黑体"/>
          <w:sz w:val="48"/>
          <w:szCs w:val="48"/>
        </w:rPr>
        <w:t>抚顺石化公司各厂直流电源招标采购</w:t>
      </w:r>
    </w:p>
    <w:p>
      <w:pPr>
        <w:widowControl/>
        <w:snapToGrid/>
        <w:spacing w:after="0" w:line="240" w:lineRule="auto"/>
        <w:ind w:left="3360" w:hanging="3360" w:hangingChars="700"/>
        <w:jc w:val="center"/>
        <w:rPr>
          <w:rFonts w:ascii="黑体" w:hAnsi="宋体" w:eastAsia="黑体"/>
          <w:sz w:val="48"/>
          <w:szCs w:val="48"/>
        </w:rPr>
      </w:pPr>
      <w:r>
        <w:rPr>
          <w:rFonts w:hint="eastAsia" w:ascii="黑体" w:hAnsi="宋体" w:eastAsia="黑体"/>
          <w:sz w:val="48"/>
          <w:szCs w:val="48"/>
        </w:rPr>
        <w:t>技术规格书</w:t>
      </w:r>
    </w:p>
    <w:p>
      <w:pPr>
        <w:pStyle w:val="30"/>
      </w:pPr>
      <w:bookmarkStart w:id="28" w:name="_GoBack"/>
      <w:bookmarkEnd w:id="28"/>
    </w:p>
    <w:p>
      <w:pPr>
        <w:pStyle w:val="30"/>
      </w:pPr>
    </w:p>
    <w:p>
      <w:pPr>
        <w:pStyle w:val="30"/>
      </w:pPr>
      <w:r>
        <w:rPr>
          <w:rFonts w:hint="eastAsia"/>
        </w:rPr>
        <w:t>编制：</w:t>
      </w:r>
    </w:p>
    <w:p>
      <w:pPr>
        <w:pStyle w:val="30"/>
      </w:pPr>
    </w:p>
    <w:p>
      <w:pPr>
        <w:pStyle w:val="30"/>
      </w:pPr>
      <w:r>
        <w:rPr>
          <w:rFonts w:hint="eastAsia"/>
        </w:rPr>
        <w:t>审核：</w:t>
      </w:r>
    </w:p>
    <w:p>
      <w:pPr>
        <w:pStyle w:val="30"/>
      </w:pPr>
    </w:p>
    <w:p>
      <w:pPr>
        <w:pStyle w:val="30"/>
      </w:pPr>
      <w:r>
        <w:rPr>
          <w:rFonts w:hint="eastAsia"/>
        </w:rPr>
        <w:t>编制单位盖章：</w:t>
      </w:r>
    </w:p>
    <w:p>
      <w:pPr>
        <w:pStyle w:val="30"/>
      </w:pPr>
    </w:p>
    <w:p>
      <w:pPr>
        <w:pStyle w:val="30"/>
      </w:pPr>
    </w:p>
    <w:p>
      <w:pPr>
        <w:pStyle w:val="30"/>
        <w:jc w:val="center"/>
      </w:pPr>
      <w:r>
        <w:rPr>
          <w:rFonts w:hint="eastAsia"/>
        </w:rPr>
        <w:t>日期：2025年4月11日</w:t>
      </w:r>
    </w:p>
    <w:p>
      <w:pPr>
        <w:pStyle w:val="30"/>
        <w:jc w:val="center"/>
      </w:pPr>
    </w:p>
    <w:p>
      <w:pPr>
        <w:pStyle w:val="30"/>
        <w:jc w:val="center"/>
      </w:pPr>
    </w:p>
    <w:p>
      <w:pPr>
        <w:pStyle w:val="30"/>
        <w:jc w:val="center"/>
      </w:pPr>
    </w:p>
    <w:p>
      <w:pPr>
        <w:pStyle w:val="30"/>
      </w:pPr>
    </w:p>
    <w:p>
      <w:pPr>
        <w:pStyle w:val="2"/>
        <w:spacing w:after="0" w:line="360" w:lineRule="auto"/>
        <w:ind w:firstLine="0" w:firstLineChars="0"/>
        <w:rPr>
          <w:rFonts w:ascii="宋体" w:hAnsi="宋体" w:cs="宋体"/>
          <w:b/>
          <w:bCs/>
          <w:szCs w:val="24"/>
        </w:rPr>
      </w:pPr>
      <w:r>
        <w:rPr>
          <w:rFonts w:hint="eastAsia" w:ascii="宋体" w:hAnsi="宋体" w:cs="宋体"/>
          <w:b/>
          <w:bCs/>
          <w:szCs w:val="24"/>
        </w:rPr>
        <w:t>1</w:t>
      </w:r>
      <w:bookmarkStart w:id="0" w:name="OLE_LINK3"/>
      <w:r>
        <w:rPr>
          <w:rFonts w:hint="eastAsia" w:ascii="宋体" w:hAnsi="宋体" w:cs="宋体"/>
          <w:b/>
          <w:bCs/>
          <w:szCs w:val="24"/>
        </w:rPr>
        <w:t>、</w:t>
      </w:r>
      <w:bookmarkEnd w:id="0"/>
      <w:r>
        <w:rPr>
          <w:rFonts w:hint="eastAsia" w:ascii="宋体" w:hAnsi="宋体" w:cs="宋体"/>
          <w:b/>
          <w:bCs/>
          <w:szCs w:val="24"/>
        </w:rPr>
        <w:t>规定及标准</w:t>
      </w:r>
    </w:p>
    <w:p>
      <w:pPr>
        <w:pStyle w:val="2"/>
        <w:spacing w:after="0" w:line="360" w:lineRule="auto"/>
        <w:ind w:firstLine="480"/>
        <w:rPr>
          <w:rFonts w:ascii="宋体" w:hAnsi="宋体" w:cs="宋体"/>
          <w:szCs w:val="24"/>
        </w:rPr>
      </w:pPr>
      <w:r>
        <w:rPr>
          <w:rFonts w:hint="eastAsia" w:ascii="宋体" w:hAnsi="宋体" w:cs="宋体"/>
          <w:szCs w:val="24"/>
        </w:rPr>
        <w:t>设备制造应遵守但不低于现行的、最新版本的国家标准及电力部制定有关技术规范。国标未列部分应参照IEC标准执行。</w:t>
      </w:r>
    </w:p>
    <w:p>
      <w:pPr>
        <w:pStyle w:val="2"/>
        <w:spacing w:after="0" w:line="360" w:lineRule="auto"/>
        <w:ind w:firstLine="480"/>
        <w:rPr>
          <w:rFonts w:ascii="宋体" w:hAnsi="宋体" w:cs="宋体"/>
          <w:szCs w:val="24"/>
        </w:rPr>
      </w:pPr>
      <w:r>
        <w:rPr>
          <w:rFonts w:hint="eastAsia" w:ascii="宋体" w:hAnsi="宋体" w:cs="宋体"/>
          <w:szCs w:val="24"/>
        </w:rPr>
        <w:t>采用的标准规范：</w:t>
      </w:r>
    </w:p>
    <w:tbl>
      <w:tblPr>
        <w:tblStyle w:val="16"/>
        <w:tblpPr w:leftFromText="180" w:rightFromText="180" w:vertAnchor="text" w:tblpX="249" w:tblpY="1"/>
        <w:tblOverlap w:val="never"/>
        <w:tblW w:w="85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32"/>
        <w:gridCol w:w="2757"/>
        <w:gridCol w:w="5055"/>
      </w:tblGrid>
      <w:tr>
        <w:trPr>
          <w:trHeight w:val="48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序号</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规范编号</w:t>
            </w:r>
          </w:p>
        </w:tc>
        <w:tc>
          <w:tcPr>
            <w:tcW w:w="5055"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规范名称</w:t>
            </w:r>
          </w:p>
          <w:p>
            <w:pPr>
              <w:pStyle w:val="2"/>
              <w:spacing w:after="0" w:line="360" w:lineRule="auto"/>
              <w:ind w:firstLine="0" w:firstLineChars="0"/>
              <w:jc w:val="center"/>
              <w:rPr>
                <w:rFonts w:ascii="宋体" w:hAnsi="宋体" w:cs="宋体"/>
                <w:szCs w:val="24"/>
              </w:rPr>
            </w:pPr>
          </w:p>
        </w:tc>
      </w:tr>
      <w:tr>
        <w:tblPrEx>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1</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lang w:val="ja-JP"/>
              </w:rPr>
            </w:pPr>
            <w:r>
              <w:rPr>
                <w:rFonts w:hint="eastAsia" w:ascii="宋体" w:hAnsi="宋体" w:cs="宋体"/>
                <w:szCs w:val="24"/>
              </w:rPr>
              <w:t>DL/T459—2000</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lang w:val="ja-JP"/>
              </w:rPr>
            </w:pPr>
            <w:r>
              <w:rPr>
                <w:rFonts w:hint="eastAsia" w:ascii="宋体" w:hAnsi="宋体" w:cs="宋体"/>
                <w:szCs w:val="24"/>
              </w:rPr>
              <w:t>《电力系统直流电源柜订货技术》</w:t>
            </w:r>
          </w:p>
        </w:tc>
      </w:tr>
      <w:tr>
        <w:tblPrEx>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2</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lang w:val="ja-JP"/>
              </w:rPr>
            </w:pPr>
            <w:r>
              <w:rPr>
                <w:rFonts w:hint="eastAsia" w:ascii="宋体" w:hAnsi="宋体" w:cs="宋体"/>
                <w:szCs w:val="24"/>
              </w:rPr>
              <w:t>JB/T8456—2005</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lang w:val="ja-JP"/>
              </w:rPr>
            </w:pPr>
            <w:r>
              <w:rPr>
                <w:rFonts w:hint="eastAsia" w:ascii="宋体" w:hAnsi="宋体" w:cs="宋体"/>
                <w:szCs w:val="24"/>
              </w:rPr>
              <w:t>《低压直流成套开关设备和控制设备》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3</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DL/T637-2019</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rPr>
            </w:pPr>
            <w:r>
              <w:rPr>
                <w:rFonts w:hint="eastAsia" w:ascii="宋体" w:hAnsi="宋体" w:cs="宋体"/>
                <w:szCs w:val="24"/>
              </w:rPr>
              <w:t>《阀控式密封铅酸蓄电池订货技术》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4</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GB/T3859.1—1993</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rPr>
            </w:pPr>
            <w:r>
              <w:rPr>
                <w:rFonts w:hint="eastAsia" w:ascii="宋体" w:hAnsi="宋体" w:cs="宋体"/>
                <w:szCs w:val="24"/>
              </w:rPr>
              <w:t>《半导体变流器基本要求的规定》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5</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 xml:space="preserve">GB/T17626 </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rPr>
            </w:pPr>
            <w:r>
              <w:rPr>
                <w:rFonts w:hint="eastAsia" w:ascii="宋体" w:hAnsi="宋体" w:cs="宋体"/>
                <w:szCs w:val="24"/>
              </w:rPr>
              <w:t>《电磁兼容试验和测量技术》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6</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 xml:space="preserve">GB/T7261-2008  </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rPr>
            </w:pPr>
            <w:r>
              <w:rPr>
                <w:rFonts w:hint="eastAsia" w:ascii="宋体" w:hAnsi="宋体" w:cs="宋体"/>
                <w:szCs w:val="24"/>
              </w:rPr>
              <w:t>《继电器和安全装置基本试验方法》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7</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lang w:val="ja-JP"/>
              </w:rPr>
            </w:pPr>
            <w:r>
              <w:rPr>
                <w:rFonts w:hint="eastAsia" w:ascii="宋体" w:hAnsi="宋体" w:cs="宋体"/>
                <w:szCs w:val="24"/>
              </w:rPr>
              <w:t xml:space="preserve">GB/T17478-2004 </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lang w:val="ja-JP"/>
              </w:rPr>
            </w:pPr>
            <w:r>
              <w:rPr>
                <w:rFonts w:hint="eastAsia" w:ascii="宋体" w:hAnsi="宋体" w:cs="宋体"/>
                <w:szCs w:val="24"/>
              </w:rPr>
              <w:t>《低压直流电源设备的性能特性》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8</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 xml:space="preserve">IEC896-2 </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rPr>
            </w:pPr>
            <w:r>
              <w:rPr>
                <w:rFonts w:hint="eastAsia" w:ascii="宋体" w:hAnsi="宋体" w:cs="宋体"/>
                <w:szCs w:val="24"/>
              </w:rPr>
              <w:t>《固定型铅酸蓄电池一般要求和试验方法》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9</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rPr>
            </w:pPr>
            <w:r>
              <w:rPr>
                <w:rFonts w:hint="eastAsia" w:ascii="宋体" w:hAnsi="宋体" w:cs="宋体"/>
                <w:szCs w:val="24"/>
              </w:rPr>
              <w:t xml:space="preserve">GB50171—2012 </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rPr>
            </w:pPr>
            <w:r>
              <w:rPr>
                <w:rFonts w:hint="eastAsia" w:ascii="宋体" w:hAnsi="宋体" w:cs="宋体"/>
                <w:sz w:val="18"/>
                <w:szCs w:val="18"/>
              </w:rPr>
              <w:t>《电气装置安装工程盘、柜及二次回路接线施工及验收标准》</w:t>
            </w:r>
          </w:p>
          <w:p>
            <w:pPr>
              <w:pStyle w:val="2"/>
              <w:spacing w:after="0" w:line="360" w:lineRule="auto"/>
              <w:ind w:firstLine="0" w:firstLineChars="0"/>
              <w:jc w:val="lef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08" w:hRule="exact"/>
        </w:trPr>
        <w:tc>
          <w:tcPr>
            <w:tcW w:w="732" w:type="dxa"/>
            <w:shd w:val="clear" w:color="auto" w:fill="FFFFFF"/>
            <w:noWrap/>
            <w:tcMar>
              <w:left w:w="0" w:type="dxa"/>
              <w:right w:w="0" w:type="dxa"/>
            </w:tcMar>
            <w:vAlign w:val="center"/>
          </w:tcPr>
          <w:p>
            <w:pPr>
              <w:pStyle w:val="2"/>
              <w:spacing w:after="0" w:line="360" w:lineRule="auto"/>
              <w:ind w:firstLine="0" w:firstLineChars="0"/>
              <w:jc w:val="center"/>
              <w:rPr>
                <w:rFonts w:ascii="宋体" w:hAnsi="宋体" w:cs="宋体"/>
                <w:szCs w:val="24"/>
              </w:rPr>
            </w:pPr>
            <w:r>
              <w:rPr>
                <w:rFonts w:hint="eastAsia" w:ascii="宋体" w:hAnsi="宋体" w:cs="宋体"/>
                <w:szCs w:val="24"/>
              </w:rPr>
              <w:t>10</w:t>
            </w:r>
          </w:p>
        </w:tc>
        <w:tc>
          <w:tcPr>
            <w:tcW w:w="2757" w:type="dxa"/>
            <w:shd w:val="clear" w:color="auto" w:fill="FFFFFF"/>
            <w:noWrap/>
            <w:tcMar>
              <w:left w:w="0" w:type="dxa"/>
              <w:right w:w="0" w:type="dxa"/>
            </w:tcMar>
          </w:tcPr>
          <w:p>
            <w:pPr>
              <w:pStyle w:val="2"/>
              <w:spacing w:after="0" w:line="360" w:lineRule="auto"/>
              <w:ind w:firstLine="0" w:firstLineChars="0"/>
              <w:jc w:val="center"/>
              <w:rPr>
                <w:rFonts w:ascii="宋体" w:hAnsi="宋体" w:cs="宋体"/>
                <w:szCs w:val="24"/>
                <w:lang w:val="ja-JP"/>
              </w:rPr>
            </w:pPr>
            <w:r>
              <w:rPr>
                <w:rFonts w:hint="eastAsia" w:ascii="宋体" w:hAnsi="宋体" w:cs="宋体"/>
                <w:szCs w:val="24"/>
              </w:rPr>
              <w:t>GB50172—2012</w:t>
            </w:r>
          </w:p>
        </w:tc>
        <w:tc>
          <w:tcPr>
            <w:tcW w:w="5055" w:type="dxa"/>
            <w:shd w:val="clear" w:color="auto" w:fill="FFFFFF"/>
            <w:noWrap/>
            <w:tcMar>
              <w:left w:w="0" w:type="dxa"/>
              <w:right w:w="0" w:type="dxa"/>
            </w:tcMar>
          </w:tcPr>
          <w:p>
            <w:pPr>
              <w:pStyle w:val="2"/>
              <w:spacing w:after="0" w:line="360" w:lineRule="auto"/>
              <w:ind w:firstLine="0" w:firstLineChars="0"/>
              <w:jc w:val="left"/>
              <w:rPr>
                <w:rFonts w:ascii="宋体" w:hAnsi="宋体" w:cs="宋体"/>
                <w:szCs w:val="24"/>
                <w:lang w:val="ja-JP"/>
              </w:rPr>
            </w:pPr>
            <w:r>
              <w:rPr>
                <w:rFonts w:hint="eastAsia" w:ascii="宋体" w:hAnsi="宋体" w:cs="宋体"/>
                <w:szCs w:val="24"/>
              </w:rPr>
              <w:t>《电气装置安装蓄电池施工及验收标准》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1352" w:hRule="exact"/>
        </w:trPr>
        <w:tc>
          <w:tcPr>
            <w:tcW w:w="8544" w:type="dxa"/>
            <w:gridSpan w:val="3"/>
            <w:shd w:val="clear" w:color="auto" w:fill="FFFFFF"/>
            <w:noWrap/>
            <w:tcMar>
              <w:left w:w="0" w:type="dxa"/>
              <w:right w:w="0" w:type="dxa"/>
            </w:tcMar>
          </w:tcPr>
          <w:p>
            <w:pPr>
              <w:pStyle w:val="2"/>
              <w:spacing w:after="0" w:line="360" w:lineRule="auto"/>
              <w:ind w:firstLine="480"/>
              <w:jc w:val="left"/>
            </w:pPr>
            <w:r>
              <w:rPr>
                <w:rFonts w:hint="eastAsia" w:ascii="宋体" w:hAnsi="宋体" w:cs="宋体"/>
                <w:szCs w:val="24"/>
              </w:rPr>
              <w:t>注：以上所有标准与规范均为现行最新有效版本；以上标准相互间存有矛盾时，执行标准等级高的。设备制造标准、工艺技术等应满足或高于上述标准规范,除上述标准规范以外，还应满足整套设备设计、检验和验收等法律规范。</w:t>
            </w:r>
          </w:p>
          <w:p>
            <w:pPr>
              <w:pStyle w:val="2"/>
              <w:spacing w:after="0" w:line="360" w:lineRule="auto"/>
              <w:ind w:firstLine="0" w:firstLineChars="0"/>
              <w:jc w:val="left"/>
              <w:rPr>
                <w:rFonts w:ascii="宋体" w:hAnsi="宋体" w:cs="宋体"/>
                <w:szCs w:val="24"/>
              </w:rPr>
            </w:pPr>
          </w:p>
        </w:tc>
      </w:tr>
    </w:tbl>
    <w:p>
      <w:pPr>
        <w:pStyle w:val="2"/>
        <w:spacing w:beforeLines="100" w:after="0" w:line="360" w:lineRule="auto"/>
        <w:ind w:firstLine="0" w:firstLineChars="0"/>
        <w:rPr>
          <w:rFonts w:ascii="宋体" w:hAnsi="宋体" w:cs="宋体"/>
          <w:b/>
          <w:bCs/>
          <w:szCs w:val="24"/>
        </w:rPr>
      </w:pPr>
      <w:bookmarkStart w:id="1" w:name="_bookmark0"/>
      <w:bookmarkEnd w:id="1"/>
      <w:bookmarkStart w:id="2" w:name="_bookmark4"/>
      <w:bookmarkEnd w:id="2"/>
      <w:bookmarkStart w:id="3" w:name="_Toc57106514"/>
      <w:r>
        <w:rPr>
          <w:rFonts w:hint="eastAsia" w:ascii="宋体" w:hAnsi="宋体" w:cs="宋体"/>
          <w:b/>
          <w:bCs/>
          <w:szCs w:val="24"/>
        </w:rPr>
        <w:t>2、石油二厂、乙烯部、腈纶部直流电源基本情况：</w:t>
      </w:r>
    </w:p>
    <w:p>
      <w:pPr>
        <w:pStyle w:val="2"/>
        <w:spacing w:after="0" w:line="360" w:lineRule="auto"/>
        <w:ind w:firstLine="480"/>
        <w:rPr>
          <w:rFonts w:ascii="宋体" w:hAnsi="宋体" w:cs="宋体"/>
          <w:szCs w:val="22"/>
        </w:rPr>
      </w:pPr>
      <w:r>
        <w:rPr>
          <w:rFonts w:hint="eastAsia" w:ascii="宋体" w:hAnsi="宋体" w:cs="宋体"/>
          <w:szCs w:val="22"/>
        </w:rPr>
        <w:t>本次招标采购10套直流电源，其中石油二厂采购5套、乙烯部采购4套、腈纶部采购1套，各厂现用直流电源中固定型阀控式铅酸蓄电池单节容量100Ah，每套直流电源中含有18节。各直流电源装置进线电源均为双路电源，且不带逆变电源，柜体尺寸均为800*600*2200mm（宽*深*高）。</w:t>
      </w:r>
    </w:p>
    <w:tbl>
      <w:tblPr>
        <w:tblStyle w:val="16"/>
        <w:tblW w:w="5000" w:type="pct"/>
        <w:tblInd w:w="0" w:type="dxa"/>
        <w:tblLayout w:type="fixed"/>
        <w:tblCellMar>
          <w:top w:w="0" w:type="dxa"/>
          <w:left w:w="108" w:type="dxa"/>
          <w:bottom w:w="0" w:type="dxa"/>
          <w:right w:w="108" w:type="dxa"/>
        </w:tblCellMar>
      </w:tblPr>
      <w:tblGrid>
        <w:gridCol w:w="609"/>
        <w:gridCol w:w="1061"/>
        <w:gridCol w:w="2691"/>
        <w:gridCol w:w="781"/>
        <w:gridCol w:w="3380"/>
      </w:tblGrid>
      <w:tr>
        <w:trPr>
          <w:trHeight w:val="570"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序号</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生产厂</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360"/>
              <w:rPr>
                <w:rFonts w:ascii="宋体" w:hAnsi="宋体" w:cs="宋体"/>
                <w:sz w:val="18"/>
                <w:szCs w:val="18"/>
              </w:rPr>
            </w:pPr>
            <w:r>
              <w:rPr>
                <w:rFonts w:hint="eastAsia" w:ascii="宋体" w:hAnsi="宋体" w:cs="宋体"/>
                <w:sz w:val="18"/>
                <w:szCs w:val="18"/>
              </w:rPr>
              <w:t>直流电源容量</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配出开关数量</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360"/>
              <w:rPr>
                <w:rFonts w:ascii="宋体" w:hAnsi="宋体" w:cs="宋体"/>
                <w:sz w:val="18"/>
                <w:szCs w:val="18"/>
              </w:rPr>
            </w:pPr>
            <w:r>
              <w:rPr>
                <w:rFonts w:hint="eastAsia" w:ascii="宋体" w:hAnsi="宋体" w:cs="宋体"/>
                <w:sz w:val="18"/>
                <w:szCs w:val="18"/>
              </w:rPr>
              <w:t>配出开关容量</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bottom"/>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1</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乙烯部</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输入AC380V，输出DC220V，10A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4</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25A(控母）2个；32A（合母）2个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bottom"/>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乙烯部</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输入AC380V，输出DC220V，32A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14</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 xml:space="preserve">40A(控母）5个；63A（合母）4个；10A(控母）5个 </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bottom"/>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3</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乙烯部</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输入AC380V，输出DC220V</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12</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25A（控母）6个 ； 63A（合母）6个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bottom"/>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4</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乙烯部</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输入AC380V，输出DC220V</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10</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25A（控母）6个；32A（合母）4个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bottom"/>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5</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腈纶部</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输入AC380V，输出DC220V，32A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16</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25A(控母）10个；32A（合母）6个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6</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石油二厂</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输入AC380V, 输出DC 220V,30A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14</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20A（控母）8个；63A（合母）6个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7</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石油二厂</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 380V, 输出DC 220V,30A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14</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20A（控母）8个；63A（合母）6个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8</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石油二厂</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 380V, 输出DC 220V,20A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14</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25A（控母）8个；32A（合母）6个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9</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石油二厂</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 380V,输出DC 220V,100A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14</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25A（控母）8个；63A（合母）6个</w:t>
            </w:r>
          </w:p>
        </w:tc>
      </w:tr>
      <w:tr>
        <w:trPr>
          <w:trHeight w:val="285" w:hRule="atLeast"/>
        </w:trPr>
        <w:tc>
          <w:tcPr>
            <w:tcW w:w="357"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10</w:t>
            </w:r>
          </w:p>
        </w:tc>
        <w:tc>
          <w:tcPr>
            <w:tcW w:w="62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石油二厂</w:t>
            </w:r>
          </w:p>
        </w:tc>
        <w:tc>
          <w:tcPr>
            <w:tcW w:w="157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输入AC 380V, 输出DC 220V,20A</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jc w:val="center"/>
              <w:rPr>
                <w:rFonts w:ascii="宋体" w:hAnsi="宋体" w:cs="宋体"/>
                <w:sz w:val="18"/>
                <w:szCs w:val="18"/>
              </w:rPr>
            </w:pPr>
            <w:r>
              <w:rPr>
                <w:rFonts w:hint="eastAsia" w:ascii="宋体" w:hAnsi="宋体" w:cs="宋体"/>
                <w:sz w:val="18"/>
                <w:szCs w:val="18"/>
              </w:rPr>
              <w:t>11</w:t>
            </w:r>
          </w:p>
        </w:tc>
        <w:tc>
          <w:tcPr>
            <w:tcW w:w="1982" w:type="pct"/>
            <w:tcBorders>
              <w:top w:val="single" w:color="000000" w:sz="4" w:space="0"/>
              <w:left w:val="single" w:color="000000" w:sz="4" w:space="0"/>
              <w:bottom w:val="single" w:color="000000" w:sz="4" w:space="0"/>
              <w:right w:val="single" w:color="000000" w:sz="4" w:space="0"/>
            </w:tcBorders>
            <w:noWrap/>
            <w:vAlign w:val="center"/>
          </w:tcPr>
          <w:p>
            <w:pPr>
              <w:pStyle w:val="2"/>
              <w:spacing w:after="0" w:line="360" w:lineRule="auto"/>
              <w:ind w:firstLine="0" w:firstLineChars="0"/>
              <w:rPr>
                <w:rFonts w:ascii="宋体" w:hAnsi="宋体" w:cs="宋体"/>
                <w:sz w:val="18"/>
                <w:szCs w:val="18"/>
              </w:rPr>
            </w:pPr>
            <w:r>
              <w:rPr>
                <w:rFonts w:hint="eastAsia" w:ascii="宋体" w:hAnsi="宋体" w:cs="宋体"/>
                <w:sz w:val="18"/>
                <w:szCs w:val="18"/>
              </w:rPr>
              <w:t>16A（控母）7个；20A（合母）4个</w:t>
            </w:r>
          </w:p>
        </w:tc>
      </w:tr>
    </w:tbl>
    <w:p>
      <w:pPr>
        <w:pStyle w:val="2"/>
        <w:spacing w:after="0" w:line="360" w:lineRule="auto"/>
        <w:ind w:firstLine="0" w:firstLineChars="0"/>
        <w:rPr>
          <w:rFonts w:ascii="宋体" w:hAnsi="宋体" w:cs="宋体"/>
          <w:szCs w:val="22"/>
        </w:rPr>
      </w:pPr>
    </w:p>
    <w:p>
      <w:pPr>
        <w:pStyle w:val="2"/>
        <w:spacing w:after="0" w:line="360" w:lineRule="auto"/>
        <w:ind w:firstLine="0" w:firstLineChars="0"/>
        <w:rPr>
          <w:rFonts w:ascii="宋体" w:hAnsi="宋体" w:cs="宋体"/>
          <w:b/>
          <w:bCs/>
          <w:szCs w:val="24"/>
        </w:rPr>
      </w:pPr>
      <w:r>
        <w:rPr>
          <w:rFonts w:hint="eastAsia" w:ascii="宋体" w:hAnsi="宋体" w:cs="宋体"/>
          <w:b/>
          <w:bCs/>
          <w:szCs w:val="24"/>
        </w:rPr>
        <w:t xml:space="preserve">3、供货范围  </w:t>
      </w:r>
    </w:p>
    <w:tbl>
      <w:tblPr>
        <w:tblStyle w:val="1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326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59" w:type="dxa"/>
            <w:noWrap/>
            <w:vAlign w:val="center"/>
          </w:tcPr>
          <w:p>
            <w:pPr>
              <w:spacing w:after="0"/>
              <w:ind w:firstLine="0" w:firstLineChars="0"/>
              <w:rPr>
                <w:rFonts w:ascii="宋体" w:hAnsi="宋体" w:cs="宋体"/>
              </w:rPr>
            </w:pPr>
            <w:r>
              <w:rPr>
                <w:rFonts w:hint="eastAsia" w:ascii="宋体" w:hAnsi="宋体" w:cs="宋体"/>
              </w:rPr>
              <w:t>序号</w:t>
            </w:r>
          </w:p>
        </w:tc>
        <w:tc>
          <w:tcPr>
            <w:tcW w:w="2551" w:type="dxa"/>
            <w:noWrap/>
            <w:vAlign w:val="center"/>
          </w:tcPr>
          <w:p>
            <w:pPr>
              <w:spacing w:after="0"/>
              <w:rPr>
                <w:rFonts w:ascii="宋体" w:hAnsi="宋体" w:cs="宋体"/>
              </w:rPr>
            </w:pPr>
            <w:r>
              <w:rPr>
                <w:rFonts w:hint="eastAsia" w:ascii="宋体" w:hAnsi="宋体" w:cs="宋体"/>
              </w:rPr>
              <w:t>名称</w:t>
            </w:r>
          </w:p>
        </w:tc>
        <w:tc>
          <w:tcPr>
            <w:tcW w:w="3261" w:type="dxa"/>
            <w:noWrap/>
            <w:vAlign w:val="center"/>
          </w:tcPr>
          <w:p>
            <w:pPr>
              <w:spacing w:after="0"/>
              <w:rPr>
                <w:rFonts w:ascii="宋体" w:hAnsi="宋体" w:cs="宋体"/>
              </w:rPr>
            </w:pPr>
            <w:r>
              <w:rPr>
                <w:rFonts w:hint="eastAsia" w:ascii="宋体" w:hAnsi="宋体" w:cs="宋体"/>
              </w:rPr>
              <w:t>规格型号</w:t>
            </w:r>
          </w:p>
        </w:tc>
        <w:tc>
          <w:tcPr>
            <w:tcW w:w="1134" w:type="dxa"/>
            <w:noWrap/>
            <w:vAlign w:val="center"/>
          </w:tcPr>
          <w:p>
            <w:pPr>
              <w:spacing w:after="0"/>
              <w:ind w:firstLine="0" w:firstLineChars="0"/>
              <w:rPr>
                <w:rFonts w:ascii="宋体" w:hAnsi="宋体" w:cs="宋体"/>
              </w:rPr>
            </w:pPr>
            <w:r>
              <w:rPr>
                <w:rFonts w:hint="eastAsia" w:ascii="宋体" w:hAnsi="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959" w:type="dxa"/>
            <w:noWrap/>
            <w:vAlign w:val="center"/>
          </w:tcPr>
          <w:p>
            <w:pPr>
              <w:spacing w:after="0"/>
              <w:rPr>
                <w:rFonts w:ascii="宋体" w:hAnsi="宋体" w:cs="宋体"/>
              </w:rPr>
            </w:pPr>
            <w:r>
              <w:rPr>
                <w:rFonts w:hint="eastAsia" w:ascii="宋体" w:hAnsi="宋体" w:cs="宋体"/>
              </w:rPr>
              <w:t>1</w:t>
            </w:r>
          </w:p>
        </w:tc>
        <w:tc>
          <w:tcPr>
            <w:tcW w:w="2551" w:type="dxa"/>
            <w:noWrap/>
            <w:vAlign w:val="center"/>
          </w:tcPr>
          <w:p>
            <w:pPr>
              <w:spacing w:after="0"/>
              <w:rPr>
                <w:rFonts w:ascii="宋体" w:hAnsi="宋体" w:cs="宋体"/>
              </w:rPr>
            </w:pPr>
            <w:r>
              <w:rPr>
                <w:rFonts w:hint="eastAsia" w:ascii="宋体" w:hAnsi="宋体" w:cs="宋体"/>
              </w:rPr>
              <w:t>直流电源装置</w:t>
            </w:r>
          </w:p>
        </w:tc>
        <w:tc>
          <w:tcPr>
            <w:tcW w:w="3261" w:type="dxa"/>
            <w:noWrap/>
            <w:vAlign w:val="center"/>
          </w:tcPr>
          <w:p>
            <w:pPr>
              <w:spacing w:after="0"/>
              <w:rPr>
                <w:rFonts w:ascii="宋体" w:hAnsi="宋体" w:cs="宋体"/>
              </w:rPr>
            </w:pPr>
            <w:r>
              <w:rPr>
                <w:rFonts w:hint="eastAsia" w:ascii="宋体" w:hAnsi="宋体" w:cs="宋体"/>
              </w:rPr>
              <w:t>中标单位给出</w:t>
            </w:r>
          </w:p>
        </w:tc>
        <w:tc>
          <w:tcPr>
            <w:tcW w:w="1134" w:type="dxa"/>
            <w:noWrap/>
            <w:vAlign w:val="center"/>
          </w:tcPr>
          <w:p>
            <w:pPr>
              <w:spacing w:after="0"/>
              <w:ind w:firstLine="0" w:firstLineChars="0"/>
              <w:rPr>
                <w:rFonts w:ascii="宋体" w:hAnsi="宋体" w:cs="宋体"/>
              </w:rPr>
            </w:pPr>
            <w:r>
              <w:rPr>
                <w:rFonts w:hint="eastAsia" w:ascii="宋体" w:hAnsi="宋体" w:cs="宋体"/>
              </w:rPr>
              <w:t>10套</w:t>
            </w:r>
          </w:p>
        </w:tc>
      </w:tr>
    </w:tbl>
    <w:p>
      <w:pPr>
        <w:spacing w:after="0"/>
        <w:rPr>
          <w:rFonts w:ascii="宋体" w:hAnsi="宋体" w:cs="宋体"/>
        </w:rPr>
      </w:pPr>
    </w:p>
    <w:p>
      <w:pPr>
        <w:pStyle w:val="2"/>
        <w:spacing w:after="0" w:line="360" w:lineRule="auto"/>
        <w:ind w:firstLine="0" w:firstLineChars="0"/>
        <w:rPr>
          <w:rFonts w:ascii="宋体" w:hAnsi="宋体" w:cs="宋体"/>
          <w:b/>
          <w:bCs/>
          <w:szCs w:val="24"/>
        </w:rPr>
      </w:pPr>
      <w:r>
        <w:rPr>
          <w:rFonts w:hint="eastAsia" w:ascii="宋体" w:hAnsi="宋体" w:cs="宋体"/>
          <w:b/>
          <w:bCs/>
          <w:szCs w:val="24"/>
        </w:rPr>
        <w:t>4、主要技术要求</w:t>
      </w:r>
    </w:p>
    <w:p>
      <w:pPr>
        <w:pStyle w:val="13"/>
        <w:widowControl/>
        <w:spacing w:before="0" w:beforeAutospacing="0" w:after="0" w:afterAutospacing="0"/>
        <w:ind w:firstLineChars="0"/>
        <w:jc w:val="both"/>
        <w:rPr>
          <w:rFonts w:ascii="宋体" w:hAnsi="宋体" w:cs="宋体"/>
        </w:rPr>
      </w:pPr>
      <w:r>
        <w:rPr>
          <w:rFonts w:hint="eastAsia" w:ascii="宋体" w:hAnsi="宋体" w:cs="宋体"/>
        </w:rPr>
        <w:t xml:space="preserve">4.1 总则 </w:t>
      </w:r>
    </w:p>
    <w:p>
      <w:pPr>
        <w:pStyle w:val="13"/>
        <w:widowControl/>
        <w:spacing w:before="0" w:beforeAutospacing="0" w:after="0" w:afterAutospacing="0"/>
        <w:ind w:firstLineChars="0"/>
        <w:jc w:val="both"/>
        <w:rPr>
          <w:rFonts w:ascii="宋体" w:hAnsi="宋体" w:cs="宋体"/>
        </w:rPr>
      </w:pPr>
      <w:r>
        <w:rPr>
          <w:rFonts w:hint="eastAsia" w:ascii="宋体" w:hAnsi="宋体" w:cs="宋体"/>
        </w:rPr>
        <w:t>4.1.1 本技术要求仅限于抚顺石化2025年零购更新直流电源采购使用。它提出了该设备的功能设计、结构、性能、安装和试验等方面的技术要求。</w:t>
      </w:r>
    </w:p>
    <w:p>
      <w:pPr>
        <w:pStyle w:val="13"/>
        <w:widowControl/>
        <w:spacing w:before="0" w:beforeAutospacing="0" w:after="0" w:afterAutospacing="0"/>
        <w:ind w:firstLineChars="0"/>
        <w:jc w:val="both"/>
        <w:rPr>
          <w:rFonts w:ascii="宋体" w:hAnsi="宋体" w:cs="宋体"/>
        </w:rPr>
      </w:pPr>
      <w:r>
        <w:rPr>
          <w:rFonts w:hint="eastAsia" w:ascii="宋体" w:hAnsi="宋体" w:cs="宋体"/>
        </w:rPr>
        <w:t>4.1.2本设备提出的技术要求是最低限度的技术要求，并未对一切技术细节作出规定，也未充分引述有关标准和规范的条文，供方应提供符合最新工业标准和本技术要求的优质产品。</w:t>
      </w:r>
    </w:p>
    <w:p>
      <w:pPr>
        <w:pStyle w:val="13"/>
        <w:widowControl/>
        <w:spacing w:before="0" w:beforeAutospacing="0" w:after="0" w:afterAutospacing="0"/>
        <w:ind w:firstLineChars="0"/>
        <w:jc w:val="both"/>
        <w:rPr>
          <w:rFonts w:ascii="宋体" w:hAnsi="宋体" w:cs="宋体"/>
        </w:rPr>
      </w:pPr>
      <w:r>
        <w:rPr>
          <w:rFonts w:hint="eastAsia" w:ascii="宋体" w:hAnsi="宋体" w:cs="宋体"/>
        </w:rPr>
        <w:t>4.1.3 本设备技术要求所使用的标准如与供方所执行的标准不一致时，按较高标准执行。</w:t>
      </w:r>
    </w:p>
    <w:p>
      <w:pPr>
        <w:pStyle w:val="13"/>
        <w:widowControl/>
        <w:spacing w:before="0" w:beforeAutospacing="0" w:after="0" w:afterAutospacing="0"/>
        <w:ind w:firstLineChars="0"/>
        <w:jc w:val="both"/>
        <w:rPr>
          <w:rFonts w:ascii="宋体" w:hAnsi="宋体" w:cs="宋体"/>
        </w:rPr>
      </w:pPr>
      <w:r>
        <w:rPr>
          <w:rFonts w:hint="eastAsia" w:ascii="宋体" w:hAnsi="宋体" w:cs="宋体"/>
        </w:rPr>
        <w:t>4.1.4 在签订合同之后，买方有权提出因规范标准和规程发生变化而产生的一些补充要求，具体项目由买、卖双方共同商定。</w:t>
      </w:r>
    </w:p>
    <w:p>
      <w:pPr>
        <w:pStyle w:val="13"/>
        <w:widowControl/>
        <w:spacing w:before="0" w:beforeAutospacing="0" w:after="0" w:afterAutospacing="0"/>
        <w:ind w:firstLineChars="0"/>
        <w:jc w:val="both"/>
        <w:rPr>
          <w:rFonts w:ascii="宋体" w:hAnsi="宋体" w:cs="宋体"/>
        </w:rPr>
      </w:pPr>
      <w:r>
        <w:rPr>
          <w:rFonts w:hint="eastAsia" w:ascii="宋体" w:hAnsi="宋体" w:cs="宋体"/>
        </w:rPr>
        <w:t>4.1.5卖方提供的设备完全符合本技术条件和国家标准GB及IEC国际标准的要求；如有异议，应在投标书中以“对技术条件的意见和同技术条件的差异”为标题的专门章节中说明。</w:t>
      </w:r>
    </w:p>
    <w:p>
      <w:pPr>
        <w:pStyle w:val="13"/>
        <w:widowControl/>
        <w:spacing w:before="0" w:beforeAutospacing="0" w:after="0" w:afterAutospacing="0"/>
        <w:ind w:firstLineChars="0"/>
        <w:jc w:val="both"/>
        <w:rPr>
          <w:rFonts w:ascii="宋体" w:hAnsi="宋体" w:cs="宋体"/>
        </w:rPr>
      </w:pPr>
      <w:r>
        <w:rPr>
          <w:rFonts w:hint="eastAsia" w:ascii="宋体" w:hAnsi="宋体" w:cs="宋体"/>
        </w:rPr>
        <w:t>4.1.6卖方在投标时需提供电池的样本资料及蓄电池生产厂家的授权函和原厂质保证明函。</w:t>
      </w:r>
    </w:p>
    <w:p>
      <w:pPr>
        <w:pStyle w:val="13"/>
        <w:widowControl/>
        <w:spacing w:before="0" w:beforeAutospacing="0" w:after="0" w:afterAutospacing="0"/>
        <w:ind w:firstLineChars="0"/>
        <w:jc w:val="both"/>
        <w:rPr>
          <w:rFonts w:ascii="宋体" w:hAnsi="宋体" w:cs="宋体"/>
        </w:rPr>
      </w:pPr>
      <w:bookmarkStart w:id="4" w:name="_Toc122147233"/>
      <w:r>
        <w:rPr>
          <w:rFonts w:hint="eastAsia" w:ascii="宋体" w:hAnsi="宋体" w:cs="宋体"/>
        </w:rPr>
        <w:t>4.</w:t>
      </w:r>
      <w:bookmarkEnd w:id="4"/>
      <w:bookmarkStart w:id="5" w:name="_Toc122147234"/>
      <w:r>
        <w:rPr>
          <w:rFonts w:hint="eastAsia" w:ascii="宋体" w:hAnsi="宋体" w:cs="宋体"/>
        </w:rPr>
        <w:t>2基本要求</w:t>
      </w:r>
      <w:bookmarkEnd w:id="5"/>
    </w:p>
    <w:p>
      <w:pPr>
        <w:pStyle w:val="13"/>
        <w:widowControl/>
        <w:spacing w:before="0" w:beforeAutospacing="0" w:after="0" w:afterAutospacing="0"/>
        <w:ind w:firstLineChars="0"/>
        <w:jc w:val="both"/>
        <w:rPr>
          <w:rFonts w:ascii="宋体" w:hAnsi="宋体" w:cs="宋体"/>
        </w:rPr>
      </w:pPr>
      <w:r>
        <w:rPr>
          <w:rFonts w:hint="eastAsia" w:ascii="宋体" w:hAnsi="宋体" w:cs="宋体"/>
        </w:rPr>
        <w:t>4.2.1直流电源基本技术参数</w:t>
      </w:r>
    </w:p>
    <w:p>
      <w:pPr>
        <w:pStyle w:val="13"/>
        <w:widowControl/>
        <w:spacing w:before="0" w:beforeAutospacing="0" w:after="0" w:afterAutospacing="0"/>
        <w:ind w:firstLineChars="0"/>
        <w:jc w:val="both"/>
        <w:rPr>
          <w:rFonts w:ascii="宋体" w:hAnsi="宋体" w:cs="宋体"/>
        </w:rPr>
      </w:pPr>
      <w:r>
        <w:rPr>
          <w:rFonts w:hint="eastAsia" w:ascii="宋体" w:hAnsi="宋体" w:cs="宋体"/>
        </w:rPr>
        <w:t>4.2.1.1交流电源</w:t>
      </w:r>
    </w:p>
    <w:p>
      <w:pPr>
        <w:pStyle w:val="13"/>
        <w:widowControl/>
        <w:spacing w:before="0" w:beforeAutospacing="0" w:after="0" w:afterAutospacing="0"/>
        <w:ind w:firstLineChars="0"/>
        <w:jc w:val="both"/>
        <w:rPr>
          <w:rFonts w:ascii="宋体" w:hAnsi="宋体" w:cs="宋体"/>
        </w:rPr>
      </w:pPr>
      <w:r>
        <w:rPr>
          <w:rFonts w:hint="eastAsia" w:ascii="宋体" w:hAnsi="宋体" w:cs="宋体"/>
        </w:rPr>
        <w:t xml:space="preserve"> 频率：50Hz，允许偏差为额定值的±0.2Hz</w:t>
      </w:r>
    </w:p>
    <w:p>
      <w:pPr>
        <w:pStyle w:val="13"/>
        <w:widowControl/>
        <w:spacing w:before="0" w:beforeAutospacing="0" w:after="0" w:afterAutospacing="0"/>
        <w:ind w:firstLineChars="0"/>
        <w:jc w:val="both"/>
        <w:rPr>
          <w:rFonts w:ascii="宋体" w:hAnsi="宋体" w:cs="宋体"/>
        </w:rPr>
      </w:pPr>
      <w:r>
        <w:rPr>
          <w:rFonts w:hint="eastAsia" w:ascii="宋体" w:hAnsi="宋体" w:cs="宋体"/>
        </w:rPr>
        <w:t xml:space="preserve"> 额定电压：380V，允许偏差为额定值的±7%</w:t>
      </w:r>
    </w:p>
    <w:p>
      <w:pPr>
        <w:pStyle w:val="13"/>
        <w:widowControl/>
        <w:spacing w:before="0" w:beforeAutospacing="0" w:after="0" w:afterAutospacing="0"/>
        <w:ind w:firstLineChars="0"/>
        <w:jc w:val="both"/>
        <w:rPr>
          <w:rFonts w:ascii="宋体" w:hAnsi="宋体" w:cs="宋体"/>
        </w:rPr>
      </w:pPr>
      <w:r>
        <w:rPr>
          <w:rFonts w:hint="eastAsia" w:ascii="宋体" w:hAnsi="宋体" w:cs="宋体"/>
        </w:rPr>
        <w:t>4.2.1.2直流电压：额定电压220V</w:t>
      </w:r>
    </w:p>
    <w:p>
      <w:pPr>
        <w:pStyle w:val="13"/>
        <w:widowControl/>
        <w:spacing w:before="0" w:beforeAutospacing="0" w:after="0" w:afterAutospacing="0"/>
        <w:ind w:firstLineChars="0"/>
        <w:jc w:val="both"/>
        <w:rPr>
          <w:rFonts w:ascii="宋体" w:hAnsi="宋体" w:cs="宋体"/>
        </w:rPr>
      </w:pPr>
      <w:r>
        <w:rPr>
          <w:rFonts w:hint="eastAsia" w:ascii="宋体" w:hAnsi="宋体" w:cs="宋体"/>
        </w:rPr>
        <w:t>4.2.1.3 安装地点</w:t>
      </w:r>
    </w:p>
    <w:p>
      <w:pPr>
        <w:pStyle w:val="13"/>
        <w:widowControl/>
        <w:spacing w:before="0" w:beforeAutospacing="0" w:after="0" w:afterAutospacing="0"/>
        <w:ind w:firstLineChars="0"/>
        <w:jc w:val="both"/>
        <w:rPr>
          <w:rFonts w:ascii="宋体" w:hAnsi="宋体" w:cs="宋体"/>
        </w:rPr>
      </w:pPr>
      <w:r>
        <w:rPr>
          <w:rFonts w:hint="eastAsia" w:ascii="宋体" w:hAnsi="宋体" w:cs="宋体"/>
        </w:rPr>
        <w:t>安装地点：户内。</w:t>
      </w:r>
    </w:p>
    <w:p>
      <w:pPr>
        <w:pStyle w:val="13"/>
        <w:widowControl/>
        <w:spacing w:before="0" w:beforeAutospacing="0" w:after="0" w:afterAutospacing="0"/>
        <w:ind w:firstLineChars="0"/>
        <w:jc w:val="both"/>
        <w:rPr>
          <w:rFonts w:ascii="宋体" w:hAnsi="宋体" w:cs="宋体"/>
        </w:rPr>
      </w:pPr>
      <w:r>
        <w:rPr>
          <w:rFonts w:hint="eastAsia" w:ascii="宋体" w:hAnsi="宋体" w:cs="宋体"/>
        </w:rPr>
        <w:t>安装方式：不靠墙安装，电缆下进下出。</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4.3产品型号、数量及柜体结构</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 每套直流电源都有2块屏，1块电池屏，1块充电屏。</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4.3.2 屏体采用柜式、钢结构全封闭式（单元为模块化，连接方式为插拔式，整个控制单元或者是内部模块都可以作为备件供应）。前门为单扇大玻璃门，后双开门，柜门开启灵活，牢固可靠。固体尺寸：2260mm*600mm*800mm。</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4.3.3柜体结构达到安装、调试、维护检修方便，运行安全、操作简单、整体美观。均符合国标相关标准及柜体技术条件的要求。</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4.3.4每套直流电源配置2面柜体，电池柜单独成柜，柜体既要满足承重要求，也要有测量电池内阻空间。直流电源内部接线，应在端子、功能模块等处加永久性标记，主要元件应有标签框和相应的接线图。</w:t>
      </w:r>
    </w:p>
    <w:p>
      <w:pPr>
        <w:pStyle w:val="13"/>
        <w:widowControl/>
        <w:spacing w:before="0" w:beforeAutospacing="0" w:after="0" w:afterAutospacing="0"/>
        <w:ind w:firstLineChars="0"/>
        <w:jc w:val="both"/>
        <w:rPr>
          <w:rFonts w:ascii="宋体" w:hAnsi="宋体" w:cs="宋体"/>
        </w:rPr>
      </w:pPr>
      <w:bookmarkStart w:id="6" w:name="OLE_LINK5"/>
      <w:r>
        <w:rPr>
          <w:rFonts w:hint="eastAsia" w:ascii="宋体" w:hAnsi="宋体" w:cs="宋体"/>
        </w:rPr>
        <w:t>4.3.5直流电源工作电源设计为两路交流电源输入。供电方式为三相四线制，两路交流电源切换接触器不得在直流模块输入电源侧并联，各模块分别交流供电，在模块直流输出侧并联。每个模块失去交流电源均报警。</w:t>
      </w:r>
      <w:bookmarkEnd w:id="6"/>
    </w:p>
    <w:p>
      <w:pPr>
        <w:pStyle w:val="13"/>
        <w:widowControl/>
        <w:spacing w:before="0" w:beforeAutospacing="0" w:after="0" w:afterAutospacing="0"/>
        <w:ind w:firstLineChars="0"/>
        <w:jc w:val="both"/>
        <w:rPr>
          <w:rFonts w:ascii="宋体" w:hAnsi="宋体" w:cs="宋体"/>
        </w:rPr>
      </w:pPr>
      <w:r>
        <w:rPr>
          <w:rFonts w:hint="eastAsia" w:ascii="宋体" w:hAnsi="宋体" w:cs="宋体"/>
        </w:rPr>
        <w:t>4.3.6交流电源输入电压变化范围为380V±7%，电网频率变化范围为50±0.2 Hz。</w:t>
      </w:r>
    </w:p>
    <w:p>
      <w:pPr>
        <w:pStyle w:val="13"/>
        <w:widowControl/>
        <w:spacing w:before="0" w:beforeAutospacing="0" w:after="0" w:afterAutospacing="0"/>
        <w:ind w:firstLineChars="0"/>
        <w:jc w:val="both"/>
        <w:rPr>
          <w:rFonts w:ascii="宋体" w:hAnsi="宋体" w:cs="宋体"/>
        </w:rPr>
      </w:pPr>
      <w:bookmarkStart w:id="7" w:name="OLE_LINK2"/>
      <w:r>
        <w:rPr>
          <w:rFonts w:hint="eastAsia" w:ascii="宋体" w:hAnsi="宋体" w:cs="宋体"/>
        </w:rPr>
        <w:t>4.3.</w:t>
      </w:r>
      <w:bookmarkEnd w:id="7"/>
      <w:r>
        <w:rPr>
          <w:rFonts w:hint="eastAsia" w:ascii="宋体" w:hAnsi="宋体" w:cs="宋体"/>
        </w:rPr>
        <w:t>7直流电源所配套的蓄电池必须满足以下条款要求：</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4.3.7.1蓄电池要求合资知名品牌（不含非洲、大洋洲和韩国东南亚地区的合资品牌），不接受任何假冒合资品牌的产品。签订合同前，中标单位提供蓄电池正规购买途径的相关文件。（品牌持有方所属国及其国外官网查询证明）</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4.3.7.2不接受任何品牌在国内和国外没有自营实体工厂，而由第三方工厂贴牌加工生产的产品；蓄电池须满足产品品牌名包含于其国内制造工厂名之中，否则视为不满足要求；（天眼查询证明，网址：www.tianyancha.com）</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4.3.7.3</w:t>
      </w:r>
      <w:bookmarkStart w:id="8" w:name="OLE_LINK1"/>
      <w:r>
        <w:rPr>
          <w:rFonts w:hint="eastAsia" w:ascii="宋体" w:hAnsi="宋体" w:cs="宋体"/>
        </w:rPr>
        <w:t>不接受在国内成立时间不满一年公司（不接受投放市场不满一年的产品）；不接受国外品牌已取消授权或合作到期或者终止合作的工厂生产的产品；不接受国外蓄电池品牌方没有股份的国内工厂生产的产品，国外蓄电池品牌方在国内工厂持有股份比例不能低于30%。（天眼查询证明，网址：www.tianyancha.com）</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4.3.7.4蓄电池需提供用于本次投标产品品牌的中英文名称、规格型号。</w:t>
      </w:r>
    </w:p>
    <w:p>
      <w:pPr>
        <w:pStyle w:val="13"/>
        <w:widowControl/>
        <w:spacing w:before="0" w:beforeAutospacing="0" w:after="0" w:afterAutospacing="0"/>
        <w:ind w:firstLineChars="0"/>
        <w:jc w:val="both"/>
        <w:rPr>
          <w:rFonts w:ascii="宋体" w:hAnsi="宋体" w:cs="宋体"/>
        </w:rPr>
      </w:pPr>
      <w:r>
        <w:rPr>
          <w:rFonts w:ascii="宋体" w:hAnsi="宋体" w:cs="宋体"/>
        </w:rPr>
        <w:t>4.3.</w:t>
      </w:r>
      <w:r>
        <w:rPr>
          <w:rFonts w:hint="eastAsia" w:ascii="宋体" w:hAnsi="宋体" w:cs="宋体"/>
        </w:rPr>
        <w:t>7</w:t>
      </w:r>
      <w:r>
        <w:rPr>
          <w:rFonts w:ascii="宋体" w:hAnsi="宋体" w:cs="宋体"/>
        </w:rPr>
        <w:t>.</w:t>
      </w:r>
      <w:r>
        <w:rPr>
          <w:rFonts w:hint="eastAsia" w:ascii="宋体" w:hAnsi="宋体" w:cs="宋体"/>
        </w:rPr>
        <w:t>5蓄电池制造商须提供用于本次投标的该品牌产品生产单位（制造工厂）名称、地址及含有工厂名称的实景照片及生产线照片，提供ISO9001、ISO14001、ISO45001（或OHSAS18000）认证证书。该品牌产品应具备CE认证或UL认证。同时应提供本次采购设备相同产品系列的泰尔认证证书及检测报告，要求泰尔认证证书上的申请单位同时也是本次投标的生产单位，申请单位名称及地址必须与本次投标产品的生产单位名称及地址相同。（1.本次投标产品制造工厂官网查验，2.泰尔认证官网查验，网址：www.tlc.com.cn）</w:t>
      </w:r>
    </w:p>
    <w:p>
      <w:pPr>
        <w:pStyle w:val="13"/>
        <w:widowControl/>
        <w:spacing w:before="0" w:beforeAutospacing="0" w:after="0" w:afterAutospacing="0"/>
        <w:ind w:firstLineChars="0"/>
        <w:jc w:val="both"/>
        <w:rPr>
          <w:rFonts w:ascii="宋体" w:hAnsi="宋体" w:cs="宋体"/>
        </w:rPr>
      </w:pPr>
      <w:r>
        <w:rPr>
          <w:rFonts w:ascii="宋体" w:hAnsi="宋体" w:cs="宋体"/>
        </w:rPr>
        <w:t>4.3.</w:t>
      </w:r>
      <w:r>
        <w:rPr>
          <w:rFonts w:hint="eastAsia" w:ascii="宋体" w:hAnsi="宋体" w:cs="宋体"/>
        </w:rPr>
        <w:t>7</w:t>
      </w:r>
      <w:r>
        <w:rPr>
          <w:rFonts w:ascii="宋体" w:hAnsi="宋体" w:cs="宋体"/>
        </w:rPr>
        <w:t>.</w:t>
      </w:r>
      <w:r>
        <w:rPr>
          <w:rFonts w:hint="eastAsia" w:ascii="宋体" w:hAnsi="宋体" w:cs="宋体"/>
        </w:rPr>
        <w:t>6所选用蓄电池品牌须提供其品牌国外持有公司和国外制造工厂的名称、清晰的定位图片、网站网址和具体地址以及国外工厂的ISO9001、ISO14001、ISO45001（或OHSAS18000）认证证书，上述证书必须清晰表述该工厂是“生产制造该品牌蓄电池”的工厂，而不是“利用蓄电池生产制造其它相关设备（DC power solutions using AGM and gel technology in secondary batteries）”或“进口蓄电池(importing of batteries manufactured overseas）”的工厂；用于本次投标的蓄电池产品（须具体到本次投标所采用的型号系列），应为该品牌在国际市场通用的型号系列，不接受官网显示仅针对亚太（APAC）/中国市场专供的带“APAC”后缀或“a”后缀的产品型号。该型号系列产品不仅在中国工厂生产、制造、销售，同时也在其国外工厂生产、制造和销售，严禁使用第三方委托加工产品，须提供显示其国外工厂用于本次投标的蓄电池型号系列关键技术参数的网页截屏和官网链接，包括性能描述、容量、尺寸、重量等。（品牌公司官网及其国内、国外制造工厂官网对比查验）</w:t>
      </w:r>
    </w:p>
    <w:p>
      <w:pPr>
        <w:pStyle w:val="13"/>
        <w:widowControl/>
        <w:spacing w:before="0" w:beforeAutospacing="0" w:after="0" w:afterAutospacing="0"/>
        <w:ind w:firstLineChars="0"/>
        <w:jc w:val="both"/>
        <w:rPr>
          <w:rFonts w:ascii="宋体" w:hAnsi="宋体" w:cs="宋体"/>
        </w:rPr>
      </w:pPr>
      <w:r>
        <w:rPr>
          <w:rFonts w:ascii="宋体" w:hAnsi="宋体" w:cs="宋体"/>
        </w:rPr>
        <w:t>4.3.</w:t>
      </w:r>
      <w:r>
        <w:rPr>
          <w:rFonts w:hint="eastAsia" w:ascii="宋体" w:hAnsi="宋体" w:cs="宋体"/>
        </w:rPr>
        <w:t>7</w:t>
      </w:r>
      <w:r>
        <w:rPr>
          <w:rFonts w:ascii="宋体" w:hAnsi="宋体" w:cs="宋体"/>
        </w:rPr>
        <w:t>.</w:t>
      </w:r>
      <w:r>
        <w:rPr>
          <w:rFonts w:hint="eastAsia" w:ascii="宋体" w:hAnsi="宋体" w:cs="宋体"/>
        </w:rPr>
        <w:t>7投标人必须确保所有投标文件资料真实有效，与事实相符。如在中标后或合同签订后发现中标人在投标过程中存在提供虚假材料的情况，比如电池信息与实际不符（即为假货或贴牌产品)等，招标人将取消其中标资格或终止与其签订的合同，并上报集团公司追究其相应的责任。</w:t>
      </w:r>
    </w:p>
    <w:p>
      <w:pPr>
        <w:pStyle w:val="13"/>
        <w:widowControl/>
        <w:spacing w:before="0" w:beforeAutospacing="0" w:after="0" w:afterAutospacing="0"/>
        <w:ind w:firstLineChars="0"/>
        <w:jc w:val="both"/>
        <w:rPr>
          <w:rFonts w:ascii="宋体" w:hAnsi="宋体" w:cs="宋体"/>
        </w:rPr>
      </w:pPr>
      <w:r>
        <w:rPr>
          <w:rFonts w:ascii="宋体" w:hAnsi="宋体" w:cs="宋体"/>
        </w:rPr>
        <w:t>4.3.</w:t>
      </w:r>
      <w:r>
        <w:rPr>
          <w:rFonts w:hint="eastAsia" w:ascii="宋体" w:hAnsi="宋体" w:cs="宋体"/>
        </w:rPr>
        <w:t>7</w:t>
      </w:r>
      <w:r>
        <w:rPr>
          <w:rFonts w:ascii="宋体" w:hAnsi="宋体" w:cs="宋体"/>
        </w:rPr>
        <w:t>.</w:t>
      </w:r>
      <w:r>
        <w:rPr>
          <w:rFonts w:hint="eastAsia" w:ascii="宋体" w:hAnsi="宋体" w:cs="宋体"/>
        </w:rPr>
        <w:t>8外壳及密封系统</w:t>
      </w:r>
    </w:p>
    <w:p>
      <w:pPr>
        <w:pStyle w:val="13"/>
        <w:widowControl/>
        <w:spacing w:before="0" w:beforeAutospacing="0" w:after="0" w:afterAutospacing="0"/>
        <w:ind w:firstLineChars="0"/>
        <w:jc w:val="both"/>
        <w:rPr>
          <w:rFonts w:ascii="宋体" w:hAnsi="宋体" w:cs="宋体"/>
        </w:rPr>
      </w:pPr>
      <w:r>
        <w:rPr>
          <w:rFonts w:hint="eastAsia" w:ascii="宋体" w:hAnsi="宋体" w:cs="宋体"/>
        </w:rPr>
        <w:t>蓄电池外壳应采用阻燃的PP材料制成，阻燃级别应符合UL94 V-0的要求，须提供UL阻燃报告（提供UL认证官网查询：https://iq2.ulprospector.com），并满足以下要求：</w:t>
      </w:r>
    </w:p>
    <w:p>
      <w:pPr>
        <w:pStyle w:val="13"/>
        <w:widowControl/>
        <w:spacing w:before="0" w:beforeAutospacing="0" w:after="0" w:afterAutospacing="0"/>
        <w:ind w:firstLineChars="0"/>
        <w:jc w:val="both"/>
        <w:rPr>
          <w:rFonts w:ascii="宋体" w:hAnsi="宋体" w:cs="宋体"/>
        </w:rPr>
      </w:pPr>
      <w:r>
        <w:rPr>
          <w:rFonts w:hint="eastAsia" w:ascii="宋体" w:hAnsi="宋体" w:cs="宋体"/>
        </w:rPr>
        <w:t>1）防止电池电解液流失；</w:t>
      </w:r>
    </w:p>
    <w:p>
      <w:pPr>
        <w:pStyle w:val="13"/>
        <w:widowControl/>
        <w:spacing w:before="0" w:beforeAutospacing="0" w:after="0" w:afterAutospacing="0"/>
        <w:ind w:firstLineChars="0"/>
        <w:jc w:val="both"/>
        <w:rPr>
          <w:rFonts w:ascii="宋体" w:hAnsi="宋体" w:cs="宋体"/>
        </w:rPr>
      </w:pPr>
      <w:r>
        <w:rPr>
          <w:rFonts w:hint="eastAsia" w:ascii="宋体" w:hAnsi="宋体" w:cs="宋体"/>
        </w:rPr>
        <w:t>2）防止阳极氧化；</w:t>
      </w:r>
    </w:p>
    <w:p>
      <w:pPr>
        <w:pStyle w:val="13"/>
        <w:widowControl/>
        <w:spacing w:before="0" w:beforeAutospacing="0" w:after="0" w:afterAutospacing="0"/>
        <w:ind w:firstLineChars="0"/>
        <w:jc w:val="both"/>
        <w:rPr>
          <w:rFonts w:ascii="宋体" w:hAnsi="宋体" w:cs="宋体"/>
        </w:rPr>
      </w:pPr>
      <w:r>
        <w:rPr>
          <w:rFonts w:hint="eastAsia" w:ascii="宋体" w:hAnsi="宋体" w:cs="宋体"/>
        </w:rPr>
        <w:t>3）机械强度高，能够长时间承受蓄电池内、外压差的压力和运输过程中的外力撞击；</w:t>
      </w:r>
    </w:p>
    <w:p>
      <w:pPr>
        <w:pStyle w:val="13"/>
        <w:widowControl/>
        <w:spacing w:before="0" w:beforeAutospacing="0" w:after="0" w:afterAutospacing="0"/>
        <w:ind w:firstLineChars="0"/>
        <w:jc w:val="both"/>
        <w:rPr>
          <w:rFonts w:ascii="宋体" w:hAnsi="宋体" w:cs="宋体"/>
        </w:rPr>
      </w:pPr>
      <w:r>
        <w:rPr>
          <w:rFonts w:hint="eastAsia" w:ascii="宋体" w:hAnsi="宋体" w:cs="宋体"/>
        </w:rPr>
        <w:t>4）电池壳体槽盖上、下两部分采用高温热封技术，有效防止漏液（提供工艺图文说明及相关设备工艺发票证明材料）；</w:t>
      </w:r>
    </w:p>
    <w:p>
      <w:pPr>
        <w:pStyle w:val="13"/>
        <w:widowControl/>
        <w:spacing w:before="0" w:beforeAutospacing="0" w:after="0" w:afterAutospacing="0"/>
        <w:ind w:firstLineChars="0"/>
        <w:jc w:val="both"/>
        <w:rPr>
          <w:rFonts w:ascii="宋体" w:hAnsi="宋体" w:cs="宋体"/>
        </w:rPr>
      </w:pPr>
      <w:r>
        <w:rPr>
          <w:rFonts w:hint="eastAsia" w:ascii="宋体" w:hAnsi="宋体" w:cs="宋体"/>
        </w:rPr>
        <w:t>5）蓄电池出厂前进行有效地气体测漏检查，确保蓄电池无漏气、漏液；正常工作时无酸雾逸出；</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4.3.7.</w:t>
      </w:r>
      <w:bookmarkEnd w:id="8"/>
      <w:r>
        <w:rPr>
          <w:rFonts w:hint="eastAsia" w:ascii="宋体" w:hAnsi="宋体" w:cs="宋体"/>
        </w:rPr>
        <w:t>9电池组断路器应采用塑壳直流断路器。</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4.3.8直流设备主要参数及性能</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4.3.8.1稳压功能：在稳压状态下，交流电压在规定范围内变化，输出电流0~100%额定值范围内变化时，输出电压在额定值80%~130%范围内任一点上保持稳定，其稳压精度≤±0.2%。</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4.3.8.2稳流功能：在稳流状态下，输出电压在80%~130%额定值范围内，交流电压在规定范围内变化，输出电流在0%~100%额定电流范围内任一点上保持稳定、其稳流精度≤±1%。</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4.3.8.3 最大纹波系数值不大于0.1%。</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4.3.8.4 整流器（充电装置）具有软启动特性（软起动时间3~8秒），并在恒压输出时自动限流，在恒流输出时自动限压，且具有短路保护性能。</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4.3.8.5均衡充电与浮充电方式转换</w:t>
      </w:r>
    </w:p>
    <w:p>
      <w:pPr>
        <w:pStyle w:val="13"/>
        <w:widowControl/>
        <w:spacing w:before="0" w:beforeAutospacing="0" w:after="0" w:afterAutospacing="0"/>
        <w:ind w:firstLineChars="0"/>
        <w:jc w:val="both"/>
        <w:rPr>
          <w:rFonts w:ascii="宋体" w:hAnsi="宋体" w:cs="宋体"/>
        </w:rPr>
      </w:pPr>
      <w:r>
        <w:rPr>
          <w:rFonts w:hint="eastAsia" w:ascii="宋体" w:hAnsi="宋体" w:cs="宋体"/>
        </w:rPr>
        <w:t>均浮充切换具备自动和手动功能。设备正常运行处于浮充电状态时，当到达设定的均衡充电日期或接均衡充电控制指令，系统将自动控制装置转入均衡充电，完成后自动转入浮充电，使蓄电池保持在满容量状态。</w:t>
      </w:r>
    </w:p>
    <w:p>
      <w:pPr>
        <w:pStyle w:val="13"/>
        <w:widowControl/>
        <w:spacing w:before="0" w:beforeAutospacing="0" w:after="0" w:afterAutospacing="0"/>
        <w:ind w:firstLineChars="0"/>
        <w:jc w:val="both"/>
        <w:rPr>
          <w:rFonts w:ascii="宋体" w:hAnsi="宋体" w:cs="宋体"/>
        </w:rPr>
      </w:pPr>
      <w:r>
        <w:rPr>
          <w:rFonts w:hint="eastAsia" w:ascii="宋体" w:hAnsi="宋体" w:cs="宋体"/>
        </w:rPr>
        <w:t>蓄电池组放电过程结束时，交流恢复供电后，整流器（充电装置）按设定条件自动转入初充电、均衡充电状态工作。当电池组充电过程完成后，整流器将自动转入浮充电状态工作。</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4.3.9充电模块应具有能满足给免维护铅酸电池充电特性的恒流、恒压及实现主、浮充自动转换功能，装置本身具有自动保护。</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4.3.10交流电源中断处理。蓄电池组不间断地向直流母线放电；交流电源恢复送电时，整流器（充电装置）自启动，系统自行判断选择相应的充电方式。</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4.3.11微机控制系统退出系统后，整流模块可脱离监控独立运行，不影响设备正常运行。</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4.3.12整流模块（充电装置）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模块要求：每套装置配 4 个 220V 10A 高频模块,能自动平均分配负荷，具有带电热插拔技术和硬件自主均流技术，模块N+1冗余设计（热备份运行方式），如整流模块故障能自动从并联运行中退出且不影响其它模块正常运行。 为避免假冒伪劣，要求提供模块生产厂家针对该项目的授权和质量保证证明书。</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4.3.12.1模块具有以下特点：</w:t>
      </w:r>
      <w:r>
        <w:rPr>
          <w:rFonts w:hint="eastAsia" w:ascii="宋体" w:hAnsi="宋体" w:cs="宋体"/>
        </w:rPr>
        <w:tab/>
      </w:r>
    </w:p>
    <w:p>
      <w:pPr>
        <w:pStyle w:val="13"/>
        <w:widowControl/>
        <w:spacing w:before="0" w:beforeAutospacing="0" w:after="0" w:afterAutospacing="0"/>
        <w:ind w:firstLineChars="0"/>
        <w:jc w:val="both"/>
        <w:rPr>
          <w:rFonts w:ascii="宋体" w:hAnsi="宋体" w:cs="宋体"/>
        </w:rPr>
      </w:pPr>
      <w:r>
        <w:rPr>
          <w:rFonts w:hint="eastAsia" w:ascii="宋体" w:hAnsi="宋体" w:cs="宋体"/>
        </w:rPr>
        <w:t>三相三线电压输入，三相电流平衡。</w:t>
      </w:r>
    </w:p>
    <w:p>
      <w:pPr>
        <w:pStyle w:val="13"/>
        <w:widowControl/>
        <w:spacing w:before="0" w:beforeAutospacing="0" w:after="0" w:afterAutospacing="0"/>
        <w:ind w:firstLineChars="0"/>
        <w:jc w:val="both"/>
        <w:rPr>
          <w:rFonts w:ascii="宋体" w:hAnsi="宋体" w:cs="宋体"/>
        </w:rPr>
      </w:pPr>
      <w:r>
        <w:rPr>
          <w:rFonts w:hint="eastAsia" w:ascii="宋体" w:hAnsi="宋体" w:cs="宋体"/>
        </w:rPr>
        <w:t>宽输入电压，适应能力强。</w:t>
      </w:r>
    </w:p>
    <w:p>
      <w:pPr>
        <w:pStyle w:val="13"/>
        <w:widowControl/>
        <w:spacing w:before="0" w:beforeAutospacing="0" w:after="0" w:afterAutospacing="0"/>
        <w:ind w:firstLineChars="0"/>
        <w:jc w:val="both"/>
        <w:rPr>
          <w:rFonts w:ascii="宋体" w:hAnsi="宋体" w:cs="宋体"/>
        </w:rPr>
      </w:pPr>
      <w:r>
        <w:rPr>
          <w:rFonts w:hint="eastAsia" w:ascii="宋体" w:hAnsi="宋体" w:cs="宋体"/>
        </w:rPr>
        <w:t>采用国际最新软开关技术。</w:t>
      </w:r>
    </w:p>
    <w:p>
      <w:pPr>
        <w:pStyle w:val="13"/>
        <w:widowControl/>
        <w:spacing w:before="0" w:beforeAutospacing="0" w:after="0" w:afterAutospacing="0"/>
        <w:ind w:firstLineChars="0"/>
        <w:jc w:val="both"/>
        <w:rPr>
          <w:rFonts w:ascii="宋体" w:hAnsi="宋体" w:cs="宋体"/>
        </w:rPr>
      </w:pPr>
      <w:r>
        <w:rPr>
          <w:rFonts w:hint="eastAsia" w:ascii="宋体" w:hAnsi="宋体" w:cs="宋体"/>
        </w:rPr>
        <w:t>采用无级限流方式，电池充电限流精度高。</w:t>
      </w:r>
    </w:p>
    <w:p>
      <w:pPr>
        <w:pStyle w:val="13"/>
        <w:widowControl/>
        <w:spacing w:before="0" w:beforeAutospacing="0" w:after="0" w:afterAutospacing="0"/>
        <w:ind w:firstLineChars="0"/>
        <w:jc w:val="both"/>
        <w:rPr>
          <w:rFonts w:ascii="宋体" w:hAnsi="宋体" w:cs="宋体"/>
        </w:rPr>
      </w:pPr>
      <w:r>
        <w:rPr>
          <w:rFonts w:hint="eastAsia" w:ascii="宋体" w:hAnsi="宋体" w:cs="宋体"/>
        </w:rPr>
        <w:t>完善的保护、告警措施，具有遥控、遥测、遥信、遥调功能。</w:t>
      </w:r>
    </w:p>
    <w:p>
      <w:pPr>
        <w:pStyle w:val="13"/>
        <w:widowControl/>
        <w:spacing w:before="0" w:beforeAutospacing="0" w:after="0" w:afterAutospacing="0"/>
        <w:ind w:firstLineChars="0"/>
        <w:jc w:val="both"/>
        <w:rPr>
          <w:rFonts w:ascii="宋体" w:hAnsi="宋体" w:cs="宋体"/>
        </w:rPr>
      </w:pPr>
      <w:r>
        <w:rPr>
          <w:rFonts w:hint="eastAsia" w:ascii="宋体" w:hAnsi="宋体" w:cs="宋体"/>
        </w:rPr>
        <w:t>内置CPU集散式控制方式，具有通信方便，抗干扰能力强。</w:t>
      </w:r>
    </w:p>
    <w:p>
      <w:pPr>
        <w:pStyle w:val="13"/>
        <w:widowControl/>
        <w:spacing w:before="0" w:beforeAutospacing="0" w:after="0" w:afterAutospacing="0"/>
        <w:ind w:firstLineChars="0"/>
        <w:jc w:val="both"/>
        <w:rPr>
          <w:rFonts w:ascii="宋体" w:hAnsi="宋体" w:cs="宋体"/>
        </w:rPr>
      </w:pPr>
      <w:r>
        <w:rPr>
          <w:rFonts w:hint="eastAsia" w:ascii="宋体" w:hAnsi="宋体" w:cs="宋体"/>
        </w:rPr>
        <w:t>模块具有缓起动功能，即模块开机时，电压平稳上升至额定值。</w:t>
      </w:r>
    </w:p>
    <w:p>
      <w:pPr>
        <w:pStyle w:val="13"/>
        <w:widowControl/>
        <w:spacing w:before="0" w:beforeAutospacing="0" w:after="0" w:afterAutospacing="0"/>
        <w:ind w:firstLineChars="0"/>
        <w:jc w:val="both"/>
        <w:rPr>
          <w:rFonts w:ascii="宋体" w:hAnsi="宋体" w:cs="宋体"/>
        </w:rPr>
      </w:pPr>
      <w:r>
        <w:rPr>
          <w:rFonts w:hint="eastAsia" w:ascii="宋体" w:hAnsi="宋体" w:cs="宋体"/>
        </w:rPr>
        <w:t>模块自身有稳压限流的闭环系统，同时接受中央监控系统的控制。</w:t>
      </w:r>
    </w:p>
    <w:p>
      <w:pPr>
        <w:pStyle w:val="13"/>
        <w:widowControl/>
        <w:spacing w:before="0" w:beforeAutospacing="0" w:after="0" w:afterAutospacing="0"/>
        <w:ind w:firstLineChars="0"/>
        <w:jc w:val="both"/>
        <w:rPr>
          <w:rFonts w:ascii="宋体" w:hAnsi="宋体" w:cs="宋体"/>
        </w:rPr>
      </w:pPr>
      <w:r>
        <w:rPr>
          <w:rFonts w:hint="eastAsia" w:ascii="宋体" w:hAnsi="宋体" w:cs="宋体"/>
        </w:rPr>
        <w:t>符合IEC相关标准。</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4.3.12.2 整流模块（高频开关模块）主要技术参数指标：</w:t>
      </w:r>
    </w:p>
    <w:p>
      <w:pPr>
        <w:pStyle w:val="13"/>
        <w:widowControl/>
        <w:spacing w:before="0" w:beforeAutospacing="0" w:after="0" w:afterAutospacing="0"/>
        <w:ind w:firstLineChars="0"/>
        <w:jc w:val="both"/>
        <w:rPr>
          <w:rFonts w:ascii="宋体" w:hAnsi="宋体" w:cs="宋体"/>
        </w:rPr>
      </w:pPr>
      <w:r>
        <w:rPr>
          <w:rFonts w:hint="eastAsia" w:ascii="宋体" w:hAnsi="宋体" w:cs="宋体"/>
        </w:rPr>
        <w:t>直流输出电压范围：180~320V。</w:t>
      </w:r>
    </w:p>
    <w:p>
      <w:pPr>
        <w:pStyle w:val="13"/>
        <w:widowControl/>
        <w:spacing w:before="0" w:beforeAutospacing="0" w:after="0" w:afterAutospacing="0"/>
        <w:ind w:firstLineChars="0"/>
        <w:jc w:val="both"/>
        <w:rPr>
          <w:rFonts w:ascii="宋体" w:hAnsi="宋体" w:cs="宋体"/>
        </w:rPr>
      </w:pPr>
      <w:r>
        <w:rPr>
          <w:rFonts w:hint="eastAsia" w:ascii="宋体" w:hAnsi="宋体" w:cs="宋体"/>
        </w:rPr>
        <w:t>功率因数：≥0.93。</w:t>
      </w:r>
    </w:p>
    <w:p>
      <w:pPr>
        <w:pStyle w:val="13"/>
        <w:widowControl/>
        <w:spacing w:before="0" w:beforeAutospacing="0" w:after="0" w:afterAutospacing="0"/>
        <w:ind w:firstLineChars="0"/>
        <w:jc w:val="both"/>
        <w:rPr>
          <w:rFonts w:ascii="宋体" w:hAnsi="宋体" w:cs="宋体"/>
        </w:rPr>
      </w:pPr>
      <w:r>
        <w:rPr>
          <w:rFonts w:hint="eastAsia" w:ascii="宋体" w:hAnsi="宋体" w:cs="宋体"/>
        </w:rPr>
        <w:t>效率：≥95%。</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4.3.12.3 多个整流模块并机运行时，具有理想的均流性能，各整流模块输出电流最大不平衡度小于±3%。</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4.3.12.4 模块内配置防雷装置。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4.3.12.4 具有完善的保护及告警功能。如输入过压报警（可设置）、输入过压保护、输入欠压保护（可设置）、输入欠压恢复、输出过压保护、输出欠压保护、输入缺相保护、充电模块过热保护、输出限流保护、输出短路保护。</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4.3.13直流馈线单元</w:t>
      </w:r>
    </w:p>
    <w:p>
      <w:pPr>
        <w:pStyle w:val="13"/>
        <w:widowControl/>
        <w:spacing w:before="0" w:beforeAutospacing="0" w:after="0" w:afterAutospacing="0"/>
        <w:ind w:firstLineChars="0"/>
        <w:jc w:val="both"/>
        <w:rPr>
          <w:rFonts w:ascii="宋体" w:hAnsi="宋体" w:cs="宋体"/>
        </w:rPr>
      </w:pPr>
      <w:r>
        <w:rPr>
          <w:rFonts w:hint="eastAsia" w:ascii="宋体" w:hAnsi="宋体" w:cs="宋体"/>
        </w:rPr>
        <w:t>直流馈线单元包括微机绝缘监测、馈线单元等电路，具体功能如下：</w:t>
      </w:r>
    </w:p>
    <w:p>
      <w:pPr>
        <w:pStyle w:val="13"/>
        <w:widowControl/>
        <w:spacing w:before="0" w:beforeAutospacing="0" w:after="0" w:afterAutospacing="0"/>
        <w:ind w:firstLineChars="0"/>
        <w:jc w:val="both"/>
        <w:rPr>
          <w:rFonts w:ascii="宋体" w:hAnsi="宋体" w:cs="宋体"/>
        </w:rPr>
      </w:pPr>
      <w:r>
        <w:rPr>
          <w:rFonts w:hint="eastAsia" w:ascii="宋体" w:hAnsi="宋体" w:cs="宋体"/>
        </w:rPr>
        <w:t>直流母线设置一套微机绝缘监视装置。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4.3.14直流电源设备的通信接口</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4.3.14.1直流电源设备能提供RS-485接口，支持Modbus等多种规约，应与原有后台监控系统兼容，并接入上位机监控系统，实现无人值守。</w:t>
      </w:r>
    </w:p>
    <w:p>
      <w:pPr>
        <w:pStyle w:val="13"/>
        <w:widowControl/>
        <w:spacing w:before="0" w:beforeAutospacing="0" w:after="0" w:afterAutospacing="0"/>
        <w:ind w:firstLineChars="0"/>
        <w:jc w:val="both"/>
        <w:rPr>
          <w:rFonts w:ascii="宋体" w:hAnsi="宋体" w:cs="宋体"/>
        </w:rPr>
      </w:pPr>
      <w:r>
        <w:rPr>
          <w:rFonts w:hint="eastAsia" w:ascii="宋体" w:hAnsi="宋体" w:cs="宋体"/>
        </w:rPr>
        <w:t xml:space="preserve">4.3.14.2微机监控单元具有完善“遥控、遥测、遥信、遥调”四遥功能,  不小于如下信息：            </w:t>
      </w:r>
    </w:p>
    <w:p>
      <w:pPr>
        <w:pStyle w:val="13"/>
        <w:widowControl/>
        <w:spacing w:before="0" w:beforeAutospacing="0" w:after="0" w:afterAutospacing="0"/>
        <w:ind w:firstLineChars="0"/>
        <w:jc w:val="both"/>
        <w:rPr>
          <w:rFonts w:ascii="宋体" w:hAnsi="宋体" w:cs="宋体"/>
        </w:rPr>
      </w:pPr>
      <w:r>
        <w:rPr>
          <w:rFonts w:hint="eastAsia" w:ascii="宋体" w:hAnsi="宋体" w:cs="宋体"/>
        </w:rPr>
        <w:t>遥控: 模块启/停、均浮充切换。</w:t>
      </w:r>
    </w:p>
    <w:p>
      <w:pPr>
        <w:pStyle w:val="13"/>
        <w:widowControl/>
        <w:spacing w:before="0" w:beforeAutospacing="0" w:after="0" w:afterAutospacing="0"/>
        <w:ind w:firstLineChars="0"/>
        <w:jc w:val="both"/>
        <w:rPr>
          <w:rFonts w:ascii="宋体" w:hAnsi="宋体" w:cs="宋体"/>
        </w:rPr>
      </w:pPr>
      <w:r>
        <w:rPr>
          <w:rFonts w:hint="eastAsia" w:ascii="宋体" w:hAnsi="宋体" w:cs="宋体"/>
        </w:rPr>
        <w:t>遥测：充电机电压、母线电压、输出电流、电池电压、充电电流等 。</w:t>
      </w:r>
    </w:p>
    <w:p>
      <w:pPr>
        <w:pStyle w:val="13"/>
        <w:widowControl/>
        <w:spacing w:before="0" w:beforeAutospacing="0" w:after="0" w:afterAutospacing="0"/>
        <w:ind w:firstLineChars="0"/>
        <w:jc w:val="both"/>
        <w:rPr>
          <w:rFonts w:ascii="宋体" w:hAnsi="宋体" w:cs="宋体"/>
        </w:rPr>
      </w:pPr>
      <w:r>
        <w:rPr>
          <w:rFonts w:hint="eastAsia" w:ascii="宋体" w:hAnsi="宋体" w:cs="宋体"/>
        </w:rPr>
        <w:t>遥信：交流电源失电、直流电压过高、过低、直流侧绝缘监测故障、重要馈线熔断器熔断、 整流器模块故障、电池电压或内阻异常等。</w:t>
      </w:r>
    </w:p>
    <w:p>
      <w:pPr>
        <w:pStyle w:val="13"/>
        <w:widowControl/>
        <w:spacing w:before="0" w:beforeAutospacing="0" w:after="0" w:afterAutospacing="0"/>
        <w:ind w:firstLineChars="0"/>
        <w:jc w:val="both"/>
        <w:rPr>
          <w:rFonts w:ascii="宋体" w:hAnsi="宋体" w:cs="宋体"/>
        </w:rPr>
      </w:pPr>
      <w:r>
        <w:rPr>
          <w:rFonts w:hint="eastAsia" w:ascii="宋体" w:hAnsi="宋体" w:cs="宋体"/>
        </w:rPr>
        <w:t>遥调：连续调节充电电压、输出限流、电池充电限流、整流器跳机值、蓄电池欠压报警值、整流器过欠压报警值等。</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4.3.14.3直流电源设备除通信口外，还提供遥信无源接点输出。</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4.3.15主监控（触摸液晶显示屏）</w:t>
      </w:r>
    </w:p>
    <w:p>
      <w:pPr>
        <w:pStyle w:val="13"/>
        <w:widowControl/>
        <w:spacing w:before="0" w:beforeAutospacing="0" w:after="0" w:afterAutospacing="0"/>
        <w:ind w:firstLineChars="0"/>
        <w:jc w:val="both"/>
        <w:rPr>
          <w:rFonts w:ascii="宋体" w:hAnsi="宋体" w:cs="宋体"/>
        </w:rPr>
      </w:pPr>
      <w:r>
        <w:rPr>
          <w:rFonts w:hint="eastAsia" w:ascii="宋体" w:hAnsi="宋体" w:cs="宋体"/>
        </w:rPr>
        <w:t>监控单元采用高频模块品牌配套产品，应具有高性能、高速CPU，显示操作单元应有智能人机友好界面可供选择，装有中文大液晶显示屏，具有对电池组自动管理功能及完成合母、控母电流、电压，充电电流、电压检测；自动调压控制等自动巡检、自检功能，要求具有</w:t>
      </w:r>
      <w:bookmarkStart w:id="9" w:name="OLE_LINK4"/>
      <w:r>
        <w:rPr>
          <w:rFonts w:hint="eastAsia" w:ascii="宋体" w:hAnsi="宋体" w:cs="宋体"/>
        </w:rPr>
        <w:t>IEC61850</w:t>
      </w:r>
      <w:bookmarkEnd w:id="9"/>
      <w:r>
        <w:rPr>
          <w:rFonts w:hint="eastAsia" w:ascii="宋体" w:hAnsi="宋体" w:cs="宋体"/>
        </w:rPr>
        <w:t>功能和UCA证书。要求每个馈出回路配置绝缘监测保护装置。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4.3.16微机绝缘检测装置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4.3.16.1采用微机绝缘检测装置，具有运行可靠、功能齐全、测量准确及抗干扰等特点。具体功能如下：</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4.3.16.2能监测正、负母线对地电压，当母线电压过高或过低时（报警电压值可调整），发声光报警信号；当支路发生接地故障或绝缘电阻小于20KΩ时（报警绝缘电阻值可调整），发声光报警信号，并能正确自动地查找支路并显示支路绝缘电阻值，相关数据送至监控系统；具备过欠压、绝缘故障及装置故障无源常开接点输出。</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4.3.16.3系统必须具有交流串直流检测报警功能。窜入电压监测范围AC 10-220V,检测精度</w:t>
      </w:r>
      <w:r>
        <w:rPr>
          <w:rFonts w:ascii="Arial" w:hAnsi="Arial" w:cs="Arial"/>
        </w:rPr>
        <w:t>≤</w:t>
      </w:r>
      <w:r>
        <w:rPr>
          <w:rFonts w:hint="eastAsia" w:ascii="宋体" w:hAnsi="宋体" w:cs="宋体"/>
        </w:rPr>
        <w:t>3%。</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4.3.17蓄电池自动检测装置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蓄电池组必须独立配置单电池在线内阻巡检仪；电池在线内阻巡检仪能真实反映电池实际容量，可实时监测每只电池电压、内阻、容量及温度。电池电压测试精度误差小于0.2%，重复度小于0.5%；电池内阻测试精度误差小于2%，重复度小于2%；电压及内阻异常报警提示，支持在线不间断监测，报警信息可通过 RS485 接口传送数据到后台监控中心。内置电池极性检测，并有反接告警及保护功能，监控器人机界面具备LCD显示屏。</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4.3.18温度补偿装置</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4.3.18.1充电电压跟电池使用环境的温度有着密切的联系，充电电压须按电池温度调整系数作自动调整。</w:t>
      </w:r>
    </w:p>
    <w:p>
      <w:pPr>
        <w:pStyle w:val="13"/>
        <w:widowControl/>
        <w:spacing w:before="0" w:beforeAutospacing="0" w:after="0" w:afterAutospacing="0"/>
        <w:ind w:firstLineChars="0"/>
        <w:jc w:val="both"/>
        <w:rPr>
          <w:rFonts w:ascii="宋体" w:hAnsi="宋体" w:cs="宋体"/>
        </w:rPr>
      </w:pPr>
      <w:bookmarkStart w:id="10" w:name="_Toc166989957"/>
      <w:r>
        <w:rPr>
          <w:rFonts w:hint="eastAsia" w:ascii="宋体" w:hAnsi="宋体" w:cs="宋体"/>
        </w:rPr>
        <w:t>4.3.19 柜体涂漆</w:t>
      </w:r>
      <w:bookmarkEnd w:id="10"/>
    </w:p>
    <w:p>
      <w:pPr>
        <w:pStyle w:val="13"/>
        <w:widowControl/>
        <w:spacing w:before="0" w:beforeAutospacing="0" w:after="0" w:afterAutospacing="0"/>
        <w:ind w:firstLineChars="0"/>
        <w:jc w:val="both"/>
        <w:rPr>
          <w:rFonts w:ascii="宋体" w:hAnsi="宋体" w:cs="宋体"/>
        </w:rPr>
      </w:pPr>
      <w:r>
        <w:rPr>
          <w:rFonts w:hint="eastAsia" w:ascii="宋体" w:hAnsi="宋体" w:cs="宋体"/>
        </w:rPr>
        <w:t>每面柜的内外表面，均应进行磷化处理或用其他办法作处理，以真正达到防蚀目的，然后涂一层底漆，一层填嵌。柜体颜色：RAL 7032。</w:t>
      </w:r>
    </w:p>
    <w:p>
      <w:pPr>
        <w:pStyle w:val="13"/>
        <w:widowControl/>
        <w:spacing w:before="0" w:beforeAutospacing="0" w:after="0" w:afterAutospacing="0"/>
        <w:ind w:firstLineChars="0"/>
        <w:jc w:val="both"/>
        <w:rPr>
          <w:rFonts w:ascii="宋体" w:hAnsi="宋体" w:cs="宋体"/>
        </w:rPr>
      </w:pPr>
      <w:bookmarkStart w:id="11" w:name="_Toc166989958"/>
      <w:r>
        <w:rPr>
          <w:rFonts w:hint="eastAsia" w:ascii="宋体" w:hAnsi="宋体" w:cs="宋体"/>
        </w:rPr>
        <w:t>4.3.20接线方式</w:t>
      </w:r>
      <w:bookmarkEnd w:id="11"/>
    </w:p>
    <w:p>
      <w:pPr>
        <w:pStyle w:val="13"/>
        <w:widowControl/>
        <w:spacing w:before="0" w:beforeAutospacing="0" w:after="0" w:afterAutospacing="0"/>
        <w:ind w:firstLineChars="0"/>
        <w:jc w:val="both"/>
        <w:rPr>
          <w:rFonts w:ascii="宋体" w:hAnsi="宋体" w:cs="宋体"/>
        </w:rPr>
      </w:pPr>
      <w:r>
        <w:rPr>
          <w:rFonts w:hint="eastAsia" w:ascii="宋体" w:hAnsi="宋体" w:cs="宋体"/>
        </w:rPr>
        <w:t>直流系统接线方式符合DL/T459—2017 中的要求。</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4.3.20.1内部配线用的导线采用不低于500V绝缘等级的阻燃导线，最小截面为1.5mm2的铜导线或多股绞线。另外，应从电压降和保护配合上校验导线的断面值是否合适；</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4.3.20.2内部配线用的绝缘线的颜色、主回路导体按相或极性的排列顺序、主回路导体的相序或极性的识别应符合标准的规定。</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4.3.20.3用于连接外部配线的端子板为非焊接型，应提供适用于电缆导体截面的端子夹或压接端子。用于连接外部配线的端子板应有端子标记；接地端子适用于提供与外部接地导体的连接，外部连接在端子板附件；</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4.3.21指示仪表</w:t>
      </w:r>
    </w:p>
    <w:p>
      <w:pPr>
        <w:pStyle w:val="13"/>
        <w:widowControl/>
        <w:spacing w:before="0" w:beforeAutospacing="0" w:after="0" w:afterAutospacing="0"/>
        <w:ind w:firstLineChars="0"/>
        <w:jc w:val="both"/>
        <w:rPr>
          <w:rFonts w:ascii="宋体" w:hAnsi="宋体" w:cs="宋体"/>
        </w:rPr>
      </w:pPr>
      <w:r>
        <w:rPr>
          <w:rFonts w:hint="eastAsia" w:ascii="宋体" w:hAnsi="宋体" w:cs="宋体"/>
        </w:rPr>
        <w:t>指示仪表须配置2个电压表和2个电流表，表计为指针式，分别指示直流合母电压、控母电压、电池电流、负载电流。</w:t>
      </w:r>
    </w:p>
    <w:p>
      <w:pPr>
        <w:pStyle w:val="13"/>
        <w:widowControl/>
        <w:spacing w:before="0" w:beforeAutospacing="0" w:after="0" w:afterAutospacing="0"/>
        <w:ind w:firstLineChars="0"/>
        <w:jc w:val="both"/>
        <w:rPr>
          <w:rFonts w:ascii="宋体" w:hAnsi="宋体" w:cs="宋体"/>
        </w:rPr>
      </w:pPr>
      <w:r>
        <w:rPr>
          <w:rFonts w:hint="eastAsia" w:ascii="宋体" w:hAnsi="宋体" w:cs="宋体"/>
        </w:rPr>
        <w:t>4.3.22标识</w:t>
      </w:r>
    </w:p>
    <w:p>
      <w:pPr>
        <w:pStyle w:val="13"/>
        <w:widowControl/>
        <w:spacing w:before="0" w:beforeAutospacing="0" w:after="0" w:afterAutospacing="0"/>
        <w:ind w:firstLineChars="0"/>
        <w:jc w:val="both"/>
        <w:rPr>
          <w:rFonts w:ascii="宋体" w:hAnsi="宋体" w:cs="宋体"/>
        </w:rPr>
      </w:pPr>
      <w:r>
        <w:rPr>
          <w:rFonts w:hint="eastAsia" w:ascii="宋体" w:hAnsi="宋体" w:cs="宋体"/>
        </w:rPr>
        <w:t>各设备或元件功能均须有明确醒目的标识或标志。柜内用机打标签黄底黑字，柜门元件标识用蓝底标牌。柜体铭牌采用金属标牌，内容清晰，柜体眉头应标注设备名称（或公用）等关键信息。</w:t>
      </w:r>
    </w:p>
    <w:p>
      <w:pPr>
        <w:pStyle w:val="13"/>
        <w:widowControl/>
        <w:spacing w:before="0" w:beforeAutospacing="0" w:after="0" w:afterAutospacing="0"/>
        <w:ind w:firstLineChars="0"/>
        <w:jc w:val="both"/>
        <w:rPr>
          <w:rFonts w:ascii="宋体" w:hAnsi="宋体" w:cs="宋体"/>
        </w:rPr>
      </w:pPr>
      <w:bookmarkStart w:id="12" w:name="_Toc166989959"/>
      <w:r>
        <w:rPr>
          <w:rFonts w:hint="eastAsia" w:ascii="宋体" w:hAnsi="宋体" w:cs="宋体"/>
        </w:rPr>
        <w:t>4.4 元器件的选择及其他</w:t>
      </w:r>
      <w:bookmarkEnd w:id="12"/>
    </w:p>
    <w:p>
      <w:pPr>
        <w:pStyle w:val="13"/>
        <w:widowControl/>
        <w:spacing w:before="0" w:beforeAutospacing="0" w:after="0" w:afterAutospacing="0"/>
        <w:ind w:firstLineChars="0"/>
        <w:jc w:val="both"/>
        <w:rPr>
          <w:rFonts w:ascii="宋体" w:hAnsi="宋体" w:cs="宋体"/>
        </w:rPr>
      </w:pPr>
      <w:r>
        <w:rPr>
          <w:rFonts w:hint="eastAsia" w:ascii="宋体" w:hAnsi="宋体" w:cs="宋体"/>
        </w:rPr>
        <w:t>各元器件选择具有生产许可证企业生产的，并经过实际运行有成功运行经验的合格产品。其技术性能符合有关规范、规程和典型设计的要求，设备和元器件在安装按有关标准严格筛选和试验，保证优质的售后服务。所有额定参数和结构相同的部件均能互换。</w:t>
      </w:r>
    </w:p>
    <w:p>
      <w:pPr>
        <w:pStyle w:val="13"/>
        <w:widowControl/>
        <w:spacing w:before="0" w:beforeAutospacing="0" w:after="0" w:afterAutospacing="0"/>
        <w:ind w:firstLineChars="0"/>
        <w:jc w:val="both"/>
        <w:rPr>
          <w:rFonts w:ascii="宋体" w:hAnsi="宋体" w:cs="宋体"/>
        </w:rPr>
      </w:pPr>
      <w:r>
        <w:rPr>
          <w:rFonts w:hint="eastAsia" w:ascii="宋体" w:hAnsi="宋体" w:cs="宋体"/>
        </w:rPr>
        <w:t>4.4.1 接触器：进线接触器容量不小于63A,确保投切可靠。</w:t>
      </w:r>
    </w:p>
    <w:p>
      <w:pPr>
        <w:pStyle w:val="13"/>
        <w:widowControl/>
        <w:spacing w:before="0" w:beforeAutospacing="0" w:after="0" w:afterAutospacing="0"/>
        <w:jc w:val="both"/>
        <w:rPr>
          <w:rFonts w:ascii="宋体" w:hAnsi="宋体" w:cs="宋体"/>
        </w:rPr>
      </w:pPr>
      <w:r>
        <w:rPr>
          <w:rFonts w:hint="eastAsia" w:ascii="宋体" w:hAnsi="宋体" w:cs="宋体"/>
        </w:rPr>
        <w:t>4.4.2断路器：断路器分断能力要满足极限分断负载要求，容量要求是额定负载的1.25倍。</w:t>
      </w:r>
    </w:p>
    <w:p>
      <w:pPr>
        <w:pStyle w:val="13"/>
        <w:widowControl/>
        <w:spacing w:before="0" w:beforeAutospacing="0" w:after="0" w:afterAutospacing="0"/>
        <w:ind w:firstLineChars="0"/>
        <w:jc w:val="both"/>
        <w:rPr>
          <w:rFonts w:ascii="宋体" w:hAnsi="宋体" w:cs="宋体"/>
        </w:rPr>
      </w:pPr>
      <w:r>
        <w:rPr>
          <w:rFonts w:hint="eastAsia" w:ascii="宋体" w:hAnsi="宋体" w:cs="宋体"/>
        </w:rPr>
        <w:t>4.4.3信号灯：信号灯、指示灯采用国家定点企业新型节能灯(不含氖灯)。如:半导体发光二极管等。</w:t>
      </w:r>
    </w:p>
    <w:p>
      <w:pPr>
        <w:pStyle w:val="13"/>
        <w:widowControl/>
        <w:spacing w:before="0" w:beforeAutospacing="0" w:after="0" w:afterAutospacing="0"/>
        <w:ind w:firstLineChars="0"/>
        <w:jc w:val="both"/>
        <w:rPr>
          <w:rFonts w:ascii="宋体" w:hAnsi="宋体" w:cs="宋体"/>
        </w:rPr>
      </w:pPr>
      <w:r>
        <w:rPr>
          <w:rFonts w:hint="eastAsia" w:ascii="宋体" w:hAnsi="宋体" w:cs="宋体"/>
        </w:rPr>
        <w:t>4.4.4熔断器：重要位置的熔断器用带辅助报警的熔断器，如:整流器直流输出端、电池组等处。</w:t>
      </w:r>
    </w:p>
    <w:p>
      <w:pPr>
        <w:pStyle w:val="13"/>
        <w:widowControl/>
        <w:spacing w:before="0" w:beforeAutospacing="0" w:after="0" w:afterAutospacing="0"/>
        <w:ind w:firstLineChars="0"/>
        <w:jc w:val="both"/>
        <w:rPr>
          <w:rFonts w:ascii="宋体" w:hAnsi="宋体" w:cs="宋体"/>
        </w:rPr>
      </w:pPr>
      <w:r>
        <w:rPr>
          <w:rFonts w:hint="eastAsia" w:ascii="宋体" w:hAnsi="宋体" w:cs="宋体"/>
        </w:rPr>
        <w:t>4.4.5 馈线回路：见本要求的第2条的基本情况内容</w:t>
      </w:r>
    </w:p>
    <w:p>
      <w:pPr>
        <w:pStyle w:val="13"/>
        <w:widowControl/>
        <w:spacing w:before="0" w:beforeAutospacing="0" w:after="0" w:afterAutospacing="0"/>
        <w:ind w:firstLineChars="0"/>
        <w:jc w:val="both"/>
        <w:rPr>
          <w:rFonts w:ascii="宋体" w:hAnsi="宋体" w:cs="宋体"/>
        </w:rPr>
      </w:pPr>
      <w:r>
        <w:rPr>
          <w:rFonts w:hint="eastAsia" w:ascii="宋体" w:hAnsi="宋体" w:cs="宋体"/>
        </w:rPr>
        <w:t>4.4.6 各种指示表计、转换开关、指示灯、信号灯、参数调整旋钮等具有明确文字及调节方向标记。</w:t>
      </w:r>
    </w:p>
    <w:p>
      <w:pPr>
        <w:pStyle w:val="13"/>
        <w:widowControl/>
        <w:spacing w:before="0" w:beforeAutospacing="0" w:after="0" w:afterAutospacing="0"/>
        <w:ind w:firstLineChars="0"/>
        <w:jc w:val="both"/>
        <w:rPr>
          <w:rFonts w:ascii="宋体" w:hAnsi="宋体" w:cs="宋体"/>
        </w:rPr>
      </w:pPr>
      <w:r>
        <w:rPr>
          <w:rFonts w:hint="eastAsia" w:ascii="宋体" w:hAnsi="宋体" w:cs="宋体"/>
        </w:rPr>
        <w:t>4.4.7各元器件的安装达到有关标准做到排列端正整齐，层次布置合理；长期发热元件散热及相邻元件之间的距离达到有关标准，并将其安装于柜体上方。</w:t>
      </w:r>
    </w:p>
    <w:p>
      <w:pPr>
        <w:pStyle w:val="13"/>
        <w:widowControl/>
        <w:spacing w:before="0" w:beforeAutospacing="0" w:after="0" w:afterAutospacing="0"/>
        <w:ind w:firstLineChars="0"/>
        <w:jc w:val="both"/>
        <w:rPr>
          <w:rFonts w:ascii="宋体" w:hAnsi="宋体" w:cs="宋体"/>
        </w:rPr>
      </w:pPr>
      <w:bookmarkStart w:id="13" w:name="_Toc166989960"/>
      <w:r>
        <w:rPr>
          <w:rFonts w:hint="eastAsia" w:ascii="宋体" w:hAnsi="宋体" w:cs="宋体"/>
        </w:rPr>
        <w:t>4.5 绝缘性能</w:t>
      </w:r>
      <w:bookmarkEnd w:id="13"/>
    </w:p>
    <w:p>
      <w:pPr>
        <w:pStyle w:val="13"/>
        <w:widowControl/>
        <w:spacing w:before="0" w:beforeAutospacing="0" w:after="0" w:afterAutospacing="0"/>
        <w:ind w:firstLineChars="0"/>
        <w:jc w:val="both"/>
        <w:rPr>
          <w:rFonts w:ascii="宋体" w:hAnsi="宋体" w:cs="宋体"/>
        </w:rPr>
      </w:pPr>
      <w:r>
        <w:rPr>
          <w:rFonts w:hint="eastAsia" w:ascii="宋体" w:hAnsi="宋体" w:cs="宋体"/>
        </w:rPr>
        <w:t>母线绝缘电阻不小于10ΜΩ。整流器和直流母线的绝缘强度，能承受工频2kV试验电压，耐压1min，无绝缘击穿和闪络现象。</w:t>
      </w:r>
    </w:p>
    <w:p>
      <w:pPr>
        <w:pStyle w:val="13"/>
        <w:widowControl/>
        <w:spacing w:before="0" w:beforeAutospacing="0" w:after="0" w:afterAutospacing="0"/>
        <w:ind w:firstLineChars="0"/>
        <w:jc w:val="both"/>
        <w:rPr>
          <w:rFonts w:ascii="宋体" w:hAnsi="宋体" w:cs="宋体"/>
        </w:rPr>
      </w:pPr>
      <w:bookmarkStart w:id="14" w:name="_Toc166989961"/>
      <w:r>
        <w:rPr>
          <w:rFonts w:hint="eastAsia" w:ascii="宋体" w:hAnsi="宋体" w:cs="宋体"/>
        </w:rPr>
        <w:t>4.6 就地声光报警信号</w:t>
      </w:r>
      <w:bookmarkEnd w:id="14"/>
    </w:p>
    <w:p>
      <w:pPr>
        <w:pStyle w:val="13"/>
        <w:widowControl/>
        <w:spacing w:before="0" w:beforeAutospacing="0" w:after="0" w:afterAutospacing="0"/>
        <w:ind w:firstLineChars="0"/>
        <w:jc w:val="both"/>
        <w:rPr>
          <w:rFonts w:ascii="宋体" w:hAnsi="宋体" w:cs="宋体"/>
        </w:rPr>
      </w:pPr>
      <w:r>
        <w:rPr>
          <w:rFonts w:hint="eastAsia" w:ascii="宋体" w:hAnsi="宋体" w:cs="宋体"/>
        </w:rPr>
        <w:t>产品具有完善报警信号，如：交流电源失电、过欠压及缺相、整流器模块故障、电池电压异常报警、重要位置熔断器熔断、母线电压异常、充电电压异常等，就地报警的同时，报警信号要引至有人值守室内。</w:t>
      </w:r>
    </w:p>
    <w:p>
      <w:pPr>
        <w:pStyle w:val="13"/>
        <w:widowControl/>
        <w:spacing w:before="0" w:beforeAutospacing="0" w:after="0" w:afterAutospacing="0"/>
        <w:ind w:firstLineChars="0"/>
        <w:jc w:val="both"/>
        <w:rPr>
          <w:rFonts w:ascii="宋体" w:hAnsi="宋体" w:cs="宋体"/>
        </w:rPr>
      </w:pPr>
      <w:bookmarkStart w:id="15" w:name="_Toc166989962"/>
      <w:r>
        <w:rPr>
          <w:rFonts w:hint="eastAsia" w:ascii="宋体" w:hAnsi="宋体" w:cs="宋体"/>
        </w:rPr>
        <w:t>4.7 噪声</w:t>
      </w:r>
    </w:p>
    <w:p>
      <w:pPr>
        <w:pStyle w:val="13"/>
        <w:widowControl/>
        <w:spacing w:before="0" w:beforeAutospacing="0" w:after="0" w:afterAutospacing="0"/>
        <w:ind w:firstLineChars="0"/>
        <w:jc w:val="both"/>
        <w:rPr>
          <w:rFonts w:ascii="宋体" w:hAnsi="宋体" w:cs="宋体"/>
        </w:rPr>
      </w:pPr>
      <w:r>
        <w:rPr>
          <w:rFonts w:hint="eastAsia" w:ascii="宋体" w:hAnsi="宋体" w:cs="宋体"/>
        </w:rPr>
        <w:t>直流电源设备采用自冷式产品，最大噪声不大于40dB。</w:t>
      </w:r>
      <w:bookmarkEnd w:id="15"/>
    </w:p>
    <w:p>
      <w:pPr>
        <w:pStyle w:val="13"/>
        <w:widowControl/>
        <w:spacing w:before="0" w:beforeAutospacing="0" w:after="0" w:afterAutospacing="0"/>
        <w:ind w:firstLineChars="0"/>
        <w:jc w:val="both"/>
        <w:rPr>
          <w:rFonts w:ascii="宋体" w:hAnsi="宋体" w:cs="宋体"/>
        </w:rPr>
      </w:pPr>
      <w:bookmarkStart w:id="16" w:name="_Toc166989963"/>
      <w:r>
        <w:rPr>
          <w:rFonts w:hint="eastAsia" w:ascii="宋体" w:hAnsi="宋体" w:cs="宋体"/>
        </w:rPr>
        <w:t>4.8 温升</w:t>
      </w:r>
      <w:bookmarkEnd w:id="16"/>
    </w:p>
    <w:p>
      <w:pPr>
        <w:pStyle w:val="13"/>
        <w:widowControl/>
        <w:spacing w:before="0" w:beforeAutospacing="0" w:after="0" w:afterAutospacing="0"/>
        <w:ind w:firstLineChars="0"/>
        <w:jc w:val="both"/>
        <w:rPr>
          <w:rFonts w:ascii="宋体" w:hAnsi="宋体" w:cs="宋体"/>
        </w:rPr>
      </w:pPr>
      <w:r>
        <w:rPr>
          <w:rFonts w:hint="eastAsia" w:ascii="宋体" w:hAnsi="宋体" w:cs="宋体"/>
        </w:rPr>
        <w:t>产品部件的温升符合GB3859中第10条中表9、表10的规定。</w:t>
      </w:r>
    </w:p>
    <w:p>
      <w:pPr>
        <w:pStyle w:val="13"/>
        <w:widowControl/>
        <w:spacing w:before="0" w:beforeAutospacing="0" w:after="0" w:afterAutospacing="0"/>
        <w:ind w:firstLineChars="0"/>
        <w:jc w:val="both"/>
        <w:rPr>
          <w:rFonts w:ascii="宋体" w:hAnsi="宋体" w:cs="宋体"/>
        </w:rPr>
      </w:pPr>
      <w:bookmarkStart w:id="17" w:name="_Toc166989964"/>
      <w:r>
        <w:rPr>
          <w:rFonts w:hint="eastAsia" w:ascii="宋体" w:hAnsi="宋体" w:cs="宋体"/>
        </w:rPr>
        <w:t>4.9 承受机械振动、冲击的能力</w:t>
      </w:r>
      <w:bookmarkEnd w:id="17"/>
    </w:p>
    <w:p>
      <w:pPr>
        <w:pStyle w:val="13"/>
        <w:widowControl/>
        <w:spacing w:before="0" w:beforeAutospacing="0" w:after="0" w:afterAutospacing="0"/>
        <w:ind w:firstLineChars="0"/>
        <w:jc w:val="both"/>
      </w:pPr>
      <w:r>
        <w:rPr>
          <w:rFonts w:hint="eastAsia" w:ascii="宋体" w:hAnsi="宋体" w:cs="宋体"/>
        </w:rPr>
        <w:t>产品承受机械动和机械冲击的能力符合ZBK45017-90中第4.5条规定。</w:t>
      </w:r>
    </w:p>
    <w:p>
      <w:pPr>
        <w:pStyle w:val="2"/>
        <w:spacing w:after="0" w:line="360" w:lineRule="auto"/>
        <w:ind w:firstLine="0" w:firstLineChars="0"/>
        <w:rPr>
          <w:rFonts w:ascii="宋体" w:hAnsi="宋体" w:cs="宋体"/>
          <w:b/>
          <w:bCs/>
          <w:szCs w:val="24"/>
        </w:rPr>
      </w:pPr>
      <w:r>
        <w:rPr>
          <w:rFonts w:hint="eastAsia" w:ascii="宋体" w:hAnsi="宋体" w:cs="宋体"/>
          <w:b/>
          <w:bCs/>
          <w:szCs w:val="24"/>
        </w:rPr>
        <w:t>5、主要（外）购件清单</w:t>
      </w:r>
    </w:p>
    <w:p>
      <w:pPr>
        <w:spacing w:after="0"/>
        <w:ind w:firstLine="240" w:firstLineChars="100"/>
      </w:pPr>
      <w:r>
        <w:rPr>
          <w:rFonts w:hint="eastAsia"/>
        </w:rPr>
        <w:t>每套装置关键设备元件配置要求如下：</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301"/>
        <w:gridCol w:w="1338"/>
        <w:gridCol w:w="782"/>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411" w:type="pct"/>
            <w:noWrap/>
          </w:tcPr>
          <w:p>
            <w:pPr>
              <w:spacing w:after="0"/>
              <w:ind w:firstLine="0" w:firstLineChars="0"/>
              <w:rPr>
                <w:rFonts w:ascii="宋体" w:hAnsi="宋体"/>
                <w:sz w:val="18"/>
                <w:szCs w:val="18"/>
              </w:rPr>
            </w:pPr>
            <w:r>
              <w:rPr>
                <w:rFonts w:hint="eastAsia" w:ascii="宋体" w:hAnsi="宋体"/>
                <w:sz w:val="18"/>
                <w:szCs w:val="18"/>
              </w:rPr>
              <w:t>序号</w:t>
            </w:r>
          </w:p>
        </w:tc>
        <w:tc>
          <w:tcPr>
            <w:tcW w:w="1440" w:type="pct"/>
            <w:noWrap/>
            <w:vAlign w:val="center"/>
          </w:tcPr>
          <w:p>
            <w:pPr>
              <w:spacing w:after="0"/>
              <w:ind w:firstLine="0" w:firstLineChars="0"/>
              <w:rPr>
                <w:rFonts w:ascii="宋体" w:hAnsi="宋体"/>
                <w:sz w:val="18"/>
                <w:szCs w:val="18"/>
              </w:rPr>
            </w:pPr>
            <w:r>
              <w:rPr>
                <w:rFonts w:hint="eastAsia" w:ascii="宋体" w:hAnsi="宋体"/>
                <w:sz w:val="18"/>
                <w:szCs w:val="18"/>
              </w:rPr>
              <w:t>部件名称</w:t>
            </w:r>
          </w:p>
        </w:tc>
        <w:tc>
          <w:tcPr>
            <w:tcW w:w="1111" w:type="pct"/>
            <w:noWrap/>
            <w:vAlign w:val="center"/>
          </w:tcPr>
          <w:p>
            <w:pPr>
              <w:spacing w:after="0"/>
              <w:ind w:firstLine="0" w:firstLineChars="0"/>
              <w:rPr>
                <w:rFonts w:ascii="宋体" w:hAnsi="宋体"/>
                <w:sz w:val="18"/>
                <w:szCs w:val="18"/>
              </w:rPr>
            </w:pPr>
            <w:r>
              <w:rPr>
                <w:rFonts w:hint="eastAsia" w:ascii="宋体" w:hAnsi="宋体"/>
                <w:sz w:val="18"/>
                <w:szCs w:val="18"/>
              </w:rPr>
              <w:t>规格型号</w:t>
            </w:r>
          </w:p>
        </w:tc>
        <w:tc>
          <w:tcPr>
            <w:tcW w:w="648" w:type="pct"/>
            <w:noWrap/>
            <w:vAlign w:val="center"/>
          </w:tcPr>
          <w:p>
            <w:pPr>
              <w:spacing w:after="0"/>
              <w:ind w:firstLine="0" w:firstLineChars="0"/>
              <w:rPr>
                <w:rFonts w:ascii="宋体" w:hAnsi="宋体"/>
                <w:sz w:val="18"/>
                <w:szCs w:val="18"/>
              </w:rPr>
            </w:pPr>
            <w:r>
              <w:rPr>
                <w:rFonts w:hint="eastAsia" w:ascii="宋体" w:hAnsi="宋体"/>
                <w:sz w:val="18"/>
                <w:szCs w:val="18"/>
              </w:rPr>
              <w:t>数量</w:t>
            </w:r>
          </w:p>
        </w:tc>
        <w:tc>
          <w:tcPr>
            <w:tcW w:w="1388" w:type="pct"/>
            <w:noWrap/>
            <w:vAlign w:val="center"/>
          </w:tcPr>
          <w:p>
            <w:pPr>
              <w:spacing w:after="0"/>
              <w:ind w:firstLine="0" w:firstLineChars="0"/>
              <w:rPr>
                <w:rFonts w:ascii="宋体" w:hAnsi="宋体"/>
                <w:sz w:val="18"/>
                <w:szCs w:val="18"/>
              </w:rPr>
            </w:pPr>
            <w:r>
              <w:rPr>
                <w:rFonts w:hint="eastAsia" w:ascii="宋体" w:hAnsi="宋体"/>
                <w:sz w:val="18"/>
                <w:szCs w:val="18"/>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 w:hRule="atLeast"/>
        </w:trPr>
        <w:tc>
          <w:tcPr>
            <w:tcW w:w="411" w:type="pct"/>
            <w:noWrap/>
          </w:tcPr>
          <w:p>
            <w:pPr>
              <w:spacing w:after="0"/>
              <w:ind w:firstLine="0" w:firstLineChars="0"/>
              <w:jc w:val="center"/>
              <w:rPr>
                <w:rFonts w:ascii="宋体" w:hAnsi="宋体"/>
                <w:sz w:val="18"/>
                <w:szCs w:val="18"/>
              </w:rPr>
            </w:pPr>
            <w:r>
              <w:rPr>
                <w:rFonts w:hint="eastAsia" w:ascii="宋体" w:hAnsi="宋体"/>
                <w:sz w:val="18"/>
                <w:szCs w:val="18"/>
              </w:rPr>
              <w:t>1</w:t>
            </w:r>
          </w:p>
        </w:tc>
        <w:tc>
          <w:tcPr>
            <w:tcW w:w="1440" w:type="pct"/>
            <w:noWrap/>
            <w:vAlign w:val="center"/>
          </w:tcPr>
          <w:p>
            <w:pPr>
              <w:spacing w:after="0"/>
              <w:ind w:firstLine="0" w:firstLineChars="0"/>
              <w:rPr>
                <w:rFonts w:ascii="宋体" w:hAnsi="宋体"/>
                <w:sz w:val="18"/>
                <w:szCs w:val="18"/>
              </w:rPr>
            </w:pPr>
            <w:r>
              <w:rPr>
                <w:rFonts w:hint="eastAsia" w:ascii="宋体" w:hAnsi="宋体"/>
                <w:sz w:val="18"/>
                <w:szCs w:val="18"/>
              </w:rPr>
              <w:t>高频整流充电模块</w:t>
            </w:r>
          </w:p>
        </w:tc>
        <w:tc>
          <w:tcPr>
            <w:tcW w:w="1111" w:type="pct"/>
            <w:noWrap/>
            <w:vAlign w:val="center"/>
          </w:tcPr>
          <w:p>
            <w:pPr>
              <w:spacing w:after="0"/>
              <w:ind w:firstLine="0" w:firstLineChars="0"/>
              <w:rPr>
                <w:rFonts w:ascii="宋体" w:hAnsi="宋体"/>
                <w:sz w:val="18"/>
                <w:szCs w:val="18"/>
              </w:rPr>
            </w:pPr>
            <w:r>
              <w:rPr>
                <w:rFonts w:hint="eastAsia" w:ascii="宋体" w:hAnsi="宋体"/>
                <w:sz w:val="18"/>
                <w:szCs w:val="18"/>
              </w:rPr>
              <w:t>220V  10A</w:t>
            </w:r>
          </w:p>
        </w:tc>
        <w:tc>
          <w:tcPr>
            <w:tcW w:w="648" w:type="pct"/>
            <w:noWrap/>
            <w:vAlign w:val="center"/>
          </w:tcPr>
          <w:p>
            <w:pPr>
              <w:spacing w:after="0"/>
              <w:ind w:firstLine="0" w:firstLineChars="0"/>
              <w:rPr>
                <w:rFonts w:ascii="宋体" w:hAnsi="宋体"/>
                <w:sz w:val="18"/>
                <w:szCs w:val="18"/>
              </w:rPr>
            </w:pPr>
            <w:r>
              <w:rPr>
                <w:rFonts w:hint="eastAsia" w:ascii="宋体" w:hAnsi="宋体"/>
                <w:sz w:val="18"/>
                <w:szCs w:val="18"/>
              </w:rPr>
              <w:t>4个/套</w:t>
            </w:r>
          </w:p>
        </w:tc>
        <w:tc>
          <w:tcPr>
            <w:tcW w:w="1388" w:type="pct"/>
            <w:noWrap/>
            <w:vAlign w:val="center"/>
          </w:tcPr>
          <w:p>
            <w:pPr>
              <w:spacing w:after="0"/>
              <w:ind w:firstLine="0" w:firstLineChars="0"/>
              <w:rPr>
                <w:rFonts w:ascii="宋体" w:hAnsi="宋体"/>
                <w:sz w:val="18"/>
                <w:szCs w:val="18"/>
              </w:rPr>
            </w:pPr>
            <w:r>
              <w:rPr>
                <w:rFonts w:hint="eastAsia" w:ascii="宋体" w:hAnsi="宋体"/>
                <w:sz w:val="18"/>
                <w:szCs w:val="18"/>
              </w:rPr>
              <w:t>维谛ER22010TN系列</w:t>
            </w:r>
          </w:p>
          <w:p>
            <w:pPr>
              <w:spacing w:after="0"/>
              <w:ind w:firstLine="0" w:firstLineChars="0"/>
              <w:rPr>
                <w:rFonts w:ascii="宋体" w:hAnsi="宋体"/>
                <w:sz w:val="18"/>
                <w:szCs w:val="18"/>
              </w:rPr>
            </w:pPr>
            <w:r>
              <w:rPr>
                <w:rFonts w:hint="eastAsia" w:ascii="宋体" w:hAnsi="宋体"/>
                <w:sz w:val="18"/>
                <w:szCs w:val="18"/>
              </w:rPr>
              <w:t>北宁TEBECHOP 13500I系列</w:t>
            </w:r>
          </w:p>
          <w:p>
            <w:pPr>
              <w:spacing w:after="0"/>
              <w:ind w:firstLine="0" w:firstLineChars="0"/>
              <w:rPr>
                <w:rFonts w:ascii="宋体" w:hAnsi="宋体"/>
                <w:sz w:val="18"/>
                <w:szCs w:val="18"/>
              </w:rPr>
            </w:pPr>
            <w:r>
              <w:rPr>
                <w:rFonts w:hint="eastAsia" w:ascii="宋体" w:hAnsi="宋体"/>
                <w:sz w:val="18"/>
                <w:szCs w:val="18"/>
              </w:rPr>
              <w:t>固特GUTOR</w:t>
            </w:r>
          </w:p>
          <w:p>
            <w:pPr>
              <w:spacing w:after="0"/>
              <w:ind w:firstLine="0" w:firstLineChars="0"/>
              <w:rPr>
                <w:sz w:val="18"/>
                <w:szCs w:val="18"/>
              </w:rPr>
            </w:pPr>
            <w:r>
              <w:rPr>
                <w:rFonts w:hint="eastAsia" w:ascii="宋体" w:hAnsi="宋体"/>
                <w:sz w:val="18"/>
                <w:szCs w:val="18"/>
              </w:rPr>
              <w:t>（同等品质或以上品牌）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411" w:type="pct"/>
            <w:noWrap/>
          </w:tcPr>
          <w:p>
            <w:pPr>
              <w:spacing w:after="0"/>
              <w:ind w:firstLine="0" w:firstLineChars="0"/>
              <w:jc w:val="center"/>
              <w:rPr>
                <w:rFonts w:ascii="宋体" w:hAnsi="宋体"/>
                <w:sz w:val="18"/>
                <w:szCs w:val="18"/>
              </w:rPr>
            </w:pPr>
          </w:p>
          <w:p>
            <w:pPr>
              <w:spacing w:after="0"/>
              <w:ind w:firstLine="0" w:firstLineChars="0"/>
              <w:jc w:val="center"/>
              <w:rPr>
                <w:rFonts w:ascii="宋体" w:hAnsi="宋体"/>
                <w:sz w:val="18"/>
                <w:szCs w:val="18"/>
              </w:rPr>
            </w:pPr>
            <w:r>
              <w:rPr>
                <w:rFonts w:hint="eastAsia" w:ascii="宋体" w:hAnsi="宋体"/>
                <w:sz w:val="18"/>
                <w:szCs w:val="18"/>
              </w:rPr>
              <w:t>2</w:t>
            </w:r>
          </w:p>
        </w:tc>
        <w:tc>
          <w:tcPr>
            <w:tcW w:w="1440" w:type="pct"/>
            <w:noWrap/>
            <w:vAlign w:val="center"/>
          </w:tcPr>
          <w:p>
            <w:pPr>
              <w:spacing w:after="0"/>
              <w:ind w:firstLine="0" w:firstLineChars="0"/>
              <w:rPr>
                <w:rFonts w:ascii="宋体" w:hAnsi="宋体"/>
                <w:sz w:val="18"/>
                <w:szCs w:val="18"/>
              </w:rPr>
            </w:pPr>
          </w:p>
          <w:p>
            <w:pPr>
              <w:spacing w:after="0"/>
              <w:ind w:firstLine="0" w:firstLineChars="0"/>
              <w:rPr>
                <w:rFonts w:ascii="宋体" w:hAnsi="宋体"/>
                <w:sz w:val="18"/>
                <w:szCs w:val="18"/>
              </w:rPr>
            </w:pPr>
            <w:r>
              <w:rPr>
                <w:rFonts w:hint="eastAsia" w:ascii="宋体" w:hAnsi="宋体"/>
                <w:sz w:val="18"/>
                <w:szCs w:val="18"/>
              </w:rPr>
              <w:t>主监控屏</w:t>
            </w:r>
          </w:p>
          <w:p>
            <w:pPr>
              <w:spacing w:after="0"/>
              <w:ind w:firstLine="0" w:firstLineChars="0"/>
              <w:rPr>
                <w:rFonts w:ascii="宋体" w:hAnsi="宋体"/>
                <w:sz w:val="18"/>
                <w:szCs w:val="18"/>
              </w:rPr>
            </w:pPr>
          </w:p>
        </w:tc>
        <w:tc>
          <w:tcPr>
            <w:tcW w:w="1111" w:type="pct"/>
            <w:noWrap/>
            <w:vAlign w:val="center"/>
          </w:tcPr>
          <w:p>
            <w:pPr>
              <w:spacing w:after="0"/>
              <w:ind w:firstLine="0" w:firstLineChars="0"/>
              <w:rPr>
                <w:rFonts w:ascii="宋体" w:hAnsi="宋体"/>
                <w:sz w:val="18"/>
                <w:szCs w:val="18"/>
              </w:rPr>
            </w:pPr>
            <w:r>
              <w:rPr>
                <w:rFonts w:hint="eastAsia" w:ascii="宋体" w:hAnsi="宋体"/>
                <w:sz w:val="18"/>
                <w:szCs w:val="18"/>
              </w:rPr>
              <w:t>与模块品牌一致</w:t>
            </w:r>
          </w:p>
        </w:tc>
        <w:tc>
          <w:tcPr>
            <w:tcW w:w="648" w:type="pct"/>
            <w:noWrap/>
            <w:vAlign w:val="center"/>
          </w:tcPr>
          <w:p>
            <w:pPr>
              <w:spacing w:after="0"/>
              <w:ind w:firstLine="0" w:firstLineChars="0"/>
              <w:rPr>
                <w:rFonts w:ascii="宋体" w:hAnsi="宋体"/>
                <w:sz w:val="18"/>
                <w:szCs w:val="18"/>
              </w:rPr>
            </w:pPr>
          </w:p>
        </w:tc>
        <w:tc>
          <w:tcPr>
            <w:tcW w:w="1388" w:type="pct"/>
            <w:noWrap/>
            <w:vAlign w:val="center"/>
          </w:tcPr>
          <w:p>
            <w:pPr>
              <w:spacing w:after="0"/>
              <w:ind w:firstLine="0" w:firstLineChars="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 w:hRule="atLeast"/>
        </w:trPr>
        <w:tc>
          <w:tcPr>
            <w:tcW w:w="411" w:type="pct"/>
            <w:noWrap/>
          </w:tcPr>
          <w:p>
            <w:pPr>
              <w:spacing w:after="0"/>
              <w:ind w:firstLine="0" w:firstLineChars="0"/>
              <w:jc w:val="center"/>
              <w:rPr>
                <w:rFonts w:ascii="宋体" w:hAnsi="宋体"/>
                <w:sz w:val="18"/>
                <w:szCs w:val="18"/>
              </w:rPr>
            </w:pPr>
          </w:p>
          <w:p>
            <w:pPr>
              <w:spacing w:after="0"/>
              <w:ind w:firstLine="0" w:firstLineChars="0"/>
              <w:jc w:val="center"/>
              <w:rPr>
                <w:rFonts w:ascii="宋体" w:hAnsi="宋体"/>
                <w:sz w:val="18"/>
                <w:szCs w:val="18"/>
              </w:rPr>
            </w:pPr>
            <w:r>
              <w:rPr>
                <w:rFonts w:hint="eastAsia" w:ascii="宋体" w:hAnsi="宋体"/>
                <w:sz w:val="18"/>
                <w:szCs w:val="18"/>
              </w:rPr>
              <w:t>3</w:t>
            </w:r>
          </w:p>
        </w:tc>
        <w:tc>
          <w:tcPr>
            <w:tcW w:w="1440" w:type="pct"/>
            <w:noWrap/>
            <w:vAlign w:val="center"/>
          </w:tcPr>
          <w:p>
            <w:pPr>
              <w:spacing w:after="0"/>
              <w:ind w:firstLine="0" w:firstLineChars="0"/>
              <w:rPr>
                <w:rFonts w:ascii="宋体" w:hAnsi="宋体"/>
                <w:sz w:val="18"/>
                <w:szCs w:val="18"/>
              </w:rPr>
            </w:pPr>
          </w:p>
          <w:p>
            <w:pPr>
              <w:spacing w:after="0"/>
              <w:ind w:firstLine="0" w:firstLineChars="0"/>
              <w:rPr>
                <w:rFonts w:ascii="宋体" w:hAnsi="宋体"/>
                <w:sz w:val="18"/>
                <w:szCs w:val="18"/>
              </w:rPr>
            </w:pPr>
            <w:r>
              <w:rPr>
                <w:rFonts w:hint="eastAsia" w:ascii="宋体" w:hAnsi="宋体"/>
                <w:sz w:val="18"/>
                <w:szCs w:val="18"/>
              </w:rPr>
              <w:t>交直流、绝缘监测装置</w:t>
            </w:r>
          </w:p>
        </w:tc>
        <w:tc>
          <w:tcPr>
            <w:tcW w:w="1111" w:type="pct"/>
            <w:noWrap/>
            <w:vAlign w:val="center"/>
          </w:tcPr>
          <w:p>
            <w:pPr>
              <w:spacing w:after="0"/>
              <w:ind w:firstLine="0" w:firstLineChars="0"/>
              <w:rPr>
                <w:rFonts w:ascii="宋体" w:hAnsi="宋体"/>
                <w:sz w:val="18"/>
                <w:szCs w:val="18"/>
              </w:rPr>
            </w:pPr>
          </w:p>
          <w:p>
            <w:pPr>
              <w:spacing w:after="0"/>
              <w:ind w:firstLine="0" w:firstLineChars="0"/>
              <w:rPr>
                <w:rFonts w:ascii="宋体" w:hAnsi="宋体"/>
                <w:sz w:val="18"/>
                <w:szCs w:val="18"/>
              </w:rPr>
            </w:pPr>
            <w:r>
              <w:rPr>
                <w:rFonts w:hint="eastAsia" w:ascii="宋体" w:hAnsi="宋体"/>
                <w:sz w:val="18"/>
                <w:szCs w:val="18"/>
              </w:rPr>
              <w:t>厂家配套</w:t>
            </w:r>
          </w:p>
        </w:tc>
        <w:tc>
          <w:tcPr>
            <w:tcW w:w="648" w:type="pct"/>
            <w:noWrap/>
            <w:vAlign w:val="center"/>
          </w:tcPr>
          <w:p>
            <w:pPr>
              <w:spacing w:after="0"/>
              <w:ind w:firstLine="0" w:firstLineChars="0"/>
              <w:rPr>
                <w:rFonts w:ascii="宋体" w:hAnsi="宋体"/>
                <w:sz w:val="18"/>
                <w:szCs w:val="18"/>
              </w:rPr>
            </w:pPr>
          </w:p>
        </w:tc>
        <w:tc>
          <w:tcPr>
            <w:tcW w:w="1388" w:type="pct"/>
            <w:noWrap/>
            <w:vAlign w:val="center"/>
          </w:tcPr>
          <w:p>
            <w:pPr>
              <w:spacing w:after="0"/>
              <w:ind w:firstLine="0" w:firstLineChars="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 w:hRule="atLeast"/>
        </w:trPr>
        <w:tc>
          <w:tcPr>
            <w:tcW w:w="411" w:type="pct"/>
            <w:noWrap/>
          </w:tcPr>
          <w:p>
            <w:pPr>
              <w:spacing w:after="0"/>
              <w:ind w:firstLine="0" w:firstLineChars="0"/>
              <w:jc w:val="center"/>
              <w:rPr>
                <w:rFonts w:ascii="宋体" w:hAnsi="宋体"/>
                <w:sz w:val="18"/>
                <w:szCs w:val="18"/>
              </w:rPr>
            </w:pPr>
          </w:p>
          <w:p>
            <w:pPr>
              <w:spacing w:after="0"/>
              <w:ind w:firstLine="0" w:firstLineChars="0"/>
              <w:jc w:val="center"/>
              <w:rPr>
                <w:rFonts w:ascii="宋体" w:hAnsi="宋体"/>
                <w:sz w:val="18"/>
                <w:szCs w:val="18"/>
              </w:rPr>
            </w:pPr>
            <w:r>
              <w:rPr>
                <w:rFonts w:hint="eastAsia" w:ascii="宋体" w:hAnsi="宋体"/>
                <w:sz w:val="18"/>
                <w:szCs w:val="18"/>
              </w:rPr>
              <w:t>4</w:t>
            </w:r>
          </w:p>
        </w:tc>
        <w:tc>
          <w:tcPr>
            <w:tcW w:w="1440" w:type="pct"/>
            <w:noWrap/>
            <w:vAlign w:val="center"/>
          </w:tcPr>
          <w:p>
            <w:pPr>
              <w:spacing w:after="0"/>
              <w:ind w:firstLine="0" w:firstLineChars="0"/>
              <w:jc w:val="left"/>
              <w:rPr>
                <w:rFonts w:ascii="宋体" w:hAnsi="宋体"/>
                <w:sz w:val="18"/>
                <w:szCs w:val="18"/>
              </w:rPr>
            </w:pPr>
          </w:p>
          <w:p>
            <w:pPr>
              <w:spacing w:after="0"/>
              <w:ind w:firstLine="0" w:firstLineChars="0"/>
              <w:jc w:val="left"/>
              <w:rPr>
                <w:rFonts w:ascii="宋体" w:hAnsi="宋体"/>
                <w:sz w:val="18"/>
                <w:szCs w:val="18"/>
              </w:rPr>
            </w:pPr>
            <w:r>
              <w:rPr>
                <w:rFonts w:hint="eastAsia" w:ascii="宋体" w:hAnsi="宋体"/>
                <w:sz w:val="18"/>
                <w:szCs w:val="18"/>
              </w:rPr>
              <w:t>电池内阻在线巡检装置</w:t>
            </w:r>
          </w:p>
        </w:tc>
        <w:tc>
          <w:tcPr>
            <w:tcW w:w="1111" w:type="pct"/>
            <w:noWrap/>
            <w:vAlign w:val="center"/>
          </w:tcPr>
          <w:p>
            <w:pPr>
              <w:spacing w:after="0"/>
              <w:ind w:firstLine="0" w:firstLineChars="0"/>
              <w:rPr>
                <w:rFonts w:ascii="宋体" w:hAnsi="宋体"/>
                <w:sz w:val="18"/>
                <w:szCs w:val="18"/>
              </w:rPr>
            </w:pPr>
          </w:p>
          <w:p>
            <w:pPr>
              <w:spacing w:after="0"/>
              <w:ind w:firstLine="0" w:firstLineChars="0"/>
              <w:rPr>
                <w:rFonts w:ascii="宋体" w:hAnsi="宋体"/>
                <w:sz w:val="18"/>
                <w:szCs w:val="18"/>
              </w:rPr>
            </w:pPr>
            <w:r>
              <w:rPr>
                <w:rFonts w:hint="eastAsia" w:ascii="宋体" w:hAnsi="宋体"/>
                <w:sz w:val="18"/>
                <w:szCs w:val="18"/>
              </w:rPr>
              <w:t>厂家配套</w:t>
            </w:r>
          </w:p>
        </w:tc>
        <w:tc>
          <w:tcPr>
            <w:tcW w:w="648" w:type="pct"/>
            <w:noWrap/>
            <w:vAlign w:val="center"/>
          </w:tcPr>
          <w:p>
            <w:pPr>
              <w:spacing w:after="0"/>
              <w:ind w:firstLine="0" w:firstLineChars="0"/>
              <w:rPr>
                <w:rFonts w:ascii="宋体" w:hAnsi="宋体"/>
                <w:sz w:val="18"/>
                <w:szCs w:val="18"/>
              </w:rPr>
            </w:pPr>
          </w:p>
        </w:tc>
        <w:tc>
          <w:tcPr>
            <w:tcW w:w="1388" w:type="pct"/>
            <w:noWrap/>
            <w:vAlign w:val="center"/>
          </w:tcPr>
          <w:p>
            <w:pPr>
              <w:spacing w:after="0"/>
              <w:ind w:firstLine="0" w:firstLineChars="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11" w:type="pct"/>
            <w:noWrap/>
          </w:tcPr>
          <w:p>
            <w:pPr>
              <w:spacing w:after="0"/>
              <w:ind w:firstLine="0" w:firstLineChars="0"/>
              <w:jc w:val="center"/>
              <w:rPr>
                <w:rFonts w:ascii="宋体" w:hAnsi="宋体"/>
                <w:sz w:val="18"/>
                <w:szCs w:val="18"/>
              </w:rPr>
            </w:pPr>
            <w:r>
              <w:rPr>
                <w:rFonts w:hint="eastAsia" w:ascii="宋体" w:hAnsi="宋体"/>
                <w:sz w:val="18"/>
                <w:szCs w:val="18"/>
              </w:rPr>
              <w:t>5</w:t>
            </w:r>
          </w:p>
        </w:tc>
        <w:tc>
          <w:tcPr>
            <w:tcW w:w="1440" w:type="pct"/>
            <w:noWrap/>
            <w:vAlign w:val="center"/>
          </w:tcPr>
          <w:p>
            <w:pPr>
              <w:spacing w:after="0"/>
              <w:ind w:firstLine="0" w:firstLineChars="0"/>
              <w:rPr>
                <w:rFonts w:ascii="宋体" w:hAnsi="宋体"/>
                <w:sz w:val="18"/>
                <w:szCs w:val="18"/>
              </w:rPr>
            </w:pPr>
            <w:r>
              <w:rPr>
                <w:rFonts w:hint="eastAsia" w:ascii="宋体" w:hAnsi="宋体"/>
                <w:sz w:val="18"/>
                <w:szCs w:val="18"/>
              </w:rPr>
              <w:t>断路器、接触器及其他元器件</w:t>
            </w:r>
          </w:p>
        </w:tc>
        <w:tc>
          <w:tcPr>
            <w:tcW w:w="1111" w:type="pct"/>
            <w:noWrap/>
            <w:vAlign w:val="center"/>
          </w:tcPr>
          <w:p>
            <w:pPr>
              <w:spacing w:after="0"/>
              <w:ind w:firstLine="0" w:firstLineChars="0"/>
              <w:rPr>
                <w:rFonts w:ascii="宋体" w:hAnsi="宋体"/>
                <w:sz w:val="18"/>
                <w:szCs w:val="18"/>
              </w:rPr>
            </w:pPr>
          </w:p>
        </w:tc>
        <w:tc>
          <w:tcPr>
            <w:tcW w:w="648" w:type="pct"/>
            <w:noWrap/>
            <w:vAlign w:val="center"/>
          </w:tcPr>
          <w:p>
            <w:pPr>
              <w:spacing w:after="0"/>
              <w:ind w:firstLine="0" w:firstLineChars="0"/>
              <w:rPr>
                <w:rFonts w:ascii="宋体" w:hAnsi="宋体"/>
                <w:sz w:val="18"/>
                <w:szCs w:val="18"/>
              </w:rPr>
            </w:pPr>
          </w:p>
        </w:tc>
        <w:tc>
          <w:tcPr>
            <w:tcW w:w="1388" w:type="pct"/>
            <w:noWrap/>
            <w:vAlign w:val="center"/>
          </w:tcPr>
          <w:p>
            <w:pPr>
              <w:spacing w:after="0"/>
              <w:ind w:firstLine="0" w:firstLineChars="0"/>
              <w:rPr>
                <w:rFonts w:ascii="宋体" w:hAnsi="宋体"/>
                <w:sz w:val="18"/>
                <w:szCs w:val="18"/>
              </w:rPr>
            </w:pPr>
            <w:r>
              <w:rPr>
                <w:rFonts w:hint="eastAsia" w:ascii="宋体" w:hAnsi="宋体"/>
                <w:sz w:val="18"/>
                <w:szCs w:val="18"/>
              </w:rPr>
              <w:t>施耐德、西门子、ABB（同等品质或以上品牌）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11" w:type="pct"/>
            <w:noWrap/>
          </w:tcPr>
          <w:p>
            <w:pPr>
              <w:spacing w:after="0"/>
              <w:ind w:firstLine="0" w:firstLineChars="0"/>
              <w:jc w:val="center"/>
              <w:rPr>
                <w:rFonts w:ascii="宋体" w:hAnsi="宋体"/>
                <w:sz w:val="18"/>
                <w:szCs w:val="18"/>
              </w:rPr>
            </w:pPr>
            <w:r>
              <w:rPr>
                <w:rFonts w:hint="eastAsia" w:ascii="宋体" w:hAnsi="宋体"/>
                <w:sz w:val="18"/>
                <w:szCs w:val="18"/>
              </w:rPr>
              <w:t>6</w:t>
            </w:r>
          </w:p>
        </w:tc>
        <w:tc>
          <w:tcPr>
            <w:tcW w:w="1440" w:type="pct"/>
            <w:noWrap/>
            <w:vAlign w:val="center"/>
          </w:tcPr>
          <w:p>
            <w:pPr>
              <w:spacing w:after="0"/>
              <w:ind w:firstLine="0" w:firstLineChars="0"/>
              <w:rPr>
                <w:rFonts w:ascii="宋体" w:hAnsi="宋体"/>
                <w:sz w:val="18"/>
                <w:szCs w:val="18"/>
              </w:rPr>
            </w:pPr>
            <w:r>
              <w:rPr>
                <w:rFonts w:hint="eastAsia" w:ascii="宋体" w:hAnsi="宋体"/>
                <w:sz w:val="18"/>
                <w:szCs w:val="18"/>
              </w:rPr>
              <w:t>免维护蓄电池</w:t>
            </w:r>
          </w:p>
        </w:tc>
        <w:tc>
          <w:tcPr>
            <w:tcW w:w="1111" w:type="pct"/>
            <w:noWrap/>
            <w:vAlign w:val="center"/>
          </w:tcPr>
          <w:p>
            <w:pPr>
              <w:spacing w:after="0"/>
              <w:ind w:firstLine="0" w:firstLineChars="0"/>
              <w:rPr>
                <w:rFonts w:ascii="宋体" w:hAnsi="宋体"/>
                <w:sz w:val="18"/>
                <w:szCs w:val="18"/>
              </w:rPr>
            </w:pPr>
          </w:p>
        </w:tc>
        <w:tc>
          <w:tcPr>
            <w:tcW w:w="648" w:type="pct"/>
            <w:noWrap/>
            <w:vAlign w:val="center"/>
          </w:tcPr>
          <w:p>
            <w:pPr>
              <w:spacing w:after="0"/>
              <w:ind w:firstLine="0" w:firstLineChars="0"/>
              <w:rPr>
                <w:rFonts w:ascii="宋体" w:hAnsi="宋体"/>
                <w:sz w:val="18"/>
                <w:szCs w:val="18"/>
              </w:rPr>
            </w:pPr>
            <w:r>
              <w:rPr>
                <w:rFonts w:hint="eastAsia" w:ascii="宋体" w:hAnsi="宋体"/>
                <w:sz w:val="18"/>
                <w:szCs w:val="18"/>
              </w:rPr>
              <w:t>18只/套</w:t>
            </w:r>
          </w:p>
        </w:tc>
        <w:tc>
          <w:tcPr>
            <w:tcW w:w="1388" w:type="pct"/>
            <w:noWrap/>
            <w:vAlign w:val="center"/>
          </w:tcPr>
          <w:p>
            <w:pPr>
              <w:spacing w:after="0"/>
              <w:ind w:firstLine="0" w:firstLineChars="0"/>
              <w:rPr>
                <w:rFonts w:ascii="宋体" w:hAnsi="宋体"/>
                <w:sz w:val="18"/>
                <w:szCs w:val="18"/>
              </w:rPr>
            </w:pPr>
            <w:r>
              <w:rPr>
                <w:rFonts w:hint="eastAsia" w:ascii="宋体" w:hAnsi="宋体"/>
                <w:sz w:val="18"/>
                <w:szCs w:val="18"/>
              </w:rPr>
              <w:t>德国阳光（Sonnenschein）A612系列；</w:t>
            </w:r>
          </w:p>
          <w:p>
            <w:pPr>
              <w:spacing w:after="0"/>
              <w:ind w:firstLine="0" w:firstLineChars="0"/>
              <w:rPr>
                <w:rFonts w:ascii="宋体" w:hAnsi="宋体"/>
                <w:sz w:val="18"/>
                <w:szCs w:val="18"/>
              </w:rPr>
            </w:pPr>
            <w:r>
              <w:rPr>
                <w:rFonts w:hint="eastAsia" w:ascii="宋体" w:hAnsi="宋体"/>
                <w:sz w:val="18"/>
                <w:szCs w:val="18"/>
              </w:rPr>
              <w:t>德国BAE OGi block系列；</w:t>
            </w:r>
          </w:p>
          <w:p>
            <w:pPr>
              <w:spacing w:after="0"/>
              <w:ind w:firstLine="0" w:firstLineChars="0"/>
              <w:rPr>
                <w:rFonts w:ascii="宋体" w:hAnsi="宋体"/>
                <w:sz w:val="18"/>
                <w:szCs w:val="18"/>
              </w:rPr>
            </w:pPr>
            <w:r>
              <w:rPr>
                <w:rFonts w:hint="eastAsia" w:ascii="宋体" w:hAnsi="宋体"/>
                <w:sz w:val="18"/>
                <w:szCs w:val="18"/>
              </w:rPr>
              <w:t>德国荷贝克（Hoppecke）grid power系列</w:t>
            </w:r>
          </w:p>
          <w:p>
            <w:pPr>
              <w:spacing w:after="0"/>
              <w:ind w:firstLine="0" w:firstLineChars="0"/>
              <w:rPr>
                <w:sz w:val="18"/>
                <w:szCs w:val="18"/>
              </w:rPr>
            </w:pPr>
            <w:r>
              <w:rPr>
                <w:rFonts w:hint="eastAsia" w:ascii="宋体" w:hAnsi="宋体"/>
                <w:sz w:val="18"/>
                <w:szCs w:val="18"/>
              </w:rPr>
              <w:t>（同等品质或以上品牌）</w:t>
            </w:r>
          </w:p>
        </w:tc>
      </w:tr>
    </w:tbl>
    <w:p>
      <w:pPr>
        <w:pStyle w:val="2"/>
        <w:ind w:firstLine="0" w:firstLineChars="0"/>
      </w:pPr>
    </w:p>
    <w:p>
      <w:pPr>
        <w:pStyle w:val="2"/>
        <w:spacing w:after="0" w:line="360" w:lineRule="auto"/>
        <w:ind w:firstLine="0" w:firstLineChars="0"/>
        <w:rPr>
          <w:rFonts w:ascii="宋体" w:hAnsi="宋体" w:cs="宋体"/>
          <w:b/>
          <w:bCs/>
          <w:szCs w:val="24"/>
        </w:rPr>
      </w:pPr>
      <w:r>
        <w:rPr>
          <w:rFonts w:hint="eastAsia" w:ascii="宋体" w:hAnsi="宋体" w:cs="宋体"/>
          <w:b/>
          <w:bCs/>
          <w:szCs w:val="24"/>
        </w:rPr>
        <w:t>6、性能保证（以下需提供单独的承诺书）</w:t>
      </w:r>
    </w:p>
    <w:p>
      <w:pPr>
        <w:pStyle w:val="2"/>
        <w:spacing w:after="0" w:line="360" w:lineRule="auto"/>
        <w:ind w:firstLine="480"/>
        <w:rPr>
          <w:rFonts w:ascii="宋体" w:hAnsi="宋体" w:cs="宋体"/>
          <w:szCs w:val="24"/>
        </w:rPr>
      </w:pPr>
      <w:bookmarkStart w:id="18" w:name="_Toc428386305"/>
      <w:r>
        <w:rPr>
          <w:rFonts w:hint="eastAsia" w:ascii="宋体" w:hAnsi="宋体" w:cs="宋体"/>
          <w:szCs w:val="24"/>
        </w:rPr>
        <w:t>6.1卖方应满足本规格书所提的技术要求。</w:t>
      </w:r>
    </w:p>
    <w:p>
      <w:pPr>
        <w:pStyle w:val="2"/>
        <w:spacing w:after="0" w:line="360" w:lineRule="auto"/>
        <w:ind w:firstLine="480"/>
        <w:rPr>
          <w:rFonts w:ascii="宋体" w:hAnsi="宋体" w:cs="宋体"/>
          <w:szCs w:val="24"/>
        </w:rPr>
      </w:pPr>
      <w:r>
        <w:rPr>
          <w:rFonts w:hint="eastAsia" w:ascii="宋体" w:hAnsi="宋体" w:cs="宋体"/>
          <w:szCs w:val="24"/>
        </w:rPr>
        <w:t>6.2卖方应向买方保证所供设备是技术先进、成熟可靠的全新产品，在设计、材料选择和工艺上均无任何缺陷和差错，技术文件及图纸的内容必须正确、完整，图画清晰，能充分满足安装、启、停及正常运行和维护的要求。</w:t>
      </w:r>
    </w:p>
    <w:p>
      <w:pPr>
        <w:pStyle w:val="2"/>
        <w:spacing w:after="0" w:line="360" w:lineRule="auto"/>
        <w:ind w:firstLine="480"/>
        <w:rPr>
          <w:rFonts w:ascii="宋体" w:hAnsi="宋体" w:cs="宋体"/>
          <w:szCs w:val="24"/>
        </w:rPr>
      </w:pPr>
      <w:r>
        <w:rPr>
          <w:rFonts w:hint="eastAsia" w:ascii="宋体" w:hAnsi="宋体" w:cs="宋体"/>
          <w:szCs w:val="24"/>
        </w:rPr>
        <w:t>6.3卖方应具备有效方法，控制所有外协、外购件的质量和服务，使其符合本规范书的要求。</w:t>
      </w:r>
    </w:p>
    <w:p>
      <w:pPr>
        <w:pStyle w:val="2"/>
        <w:spacing w:after="0" w:line="360" w:lineRule="auto"/>
        <w:ind w:firstLine="480"/>
        <w:rPr>
          <w:rFonts w:ascii="宋体" w:hAnsi="宋体" w:cs="宋体"/>
          <w:szCs w:val="24"/>
        </w:rPr>
      </w:pPr>
      <w:r>
        <w:rPr>
          <w:rFonts w:hint="eastAsia" w:ascii="宋体" w:hAnsi="宋体" w:cs="宋体"/>
          <w:szCs w:val="24"/>
        </w:rPr>
        <w:t>6.4买方有权派代表到卖方工厂和分包及外购件工厂检查制造过程，检查按合同交付的货物质量，检验按合同交付的元件、组件及使用材料是否符合标准及其它合同上规定的要求，并参加合同规定由卖方进行的一些元件试验和整个装配件的试验。卖方应提供给买方代表技术文件及图纸，试验及检验所必需的仪器工具、办公用具。</w:t>
      </w:r>
    </w:p>
    <w:p>
      <w:pPr>
        <w:pStyle w:val="2"/>
        <w:spacing w:after="0" w:line="360" w:lineRule="auto"/>
        <w:ind w:firstLine="480"/>
        <w:rPr>
          <w:rFonts w:ascii="宋体" w:hAnsi="宋体" w:cs="宋体"/>
          <w:szCs w:val="24"/>
        </w:rPr>
      </w:pPr>
      <w:r>
        <w:rPr>
          <w:rFonts w:hint="eastAsia" w:ascii="宋体" w:hAnsi="宋体" w:cs="宋体"/>
          <w:szCs w:val="24"/>
        </w:rPr>
        <w:t>6.5如在安装和试运期间发现零部件的缺陷、损坏情况，卖方应及时更换；在证实设备储存、安装、维护和运行都符合要求后，卖方的更换应该免费。</w:t>
      </w:r>
    </w:p>
    <w:p>
      <w:pPr>
        <w:pStyle w:val="2"/>
        <w:spacing w:after="0" w:line="360" w:lineRule="auto"/>
        <w:ind w:firstLine="480"/>
        <w:rPr>
          <w:rFonts w:ascii="宋体" w:hAnsi="宋体" w:cs="宋体"/>
          <w:szCs w:val="24"/>
        </w:rPr>
      </w:pPr>
      <w:r>
        <w:rPr>
          <w:rFonts w:hint="eastAsia" w:ascii="宋体" w:hAnsi="宋体" w:cs="宋体"/>
          <w:szCs w:val="24"/>
        </w:rPr>
        <w:t>6.6性能保证</w:t>
      </w:r>
    </w:p>
    <w:p>
      <w:pPr>
        <w:pStyle w:val="2"/>
        <w:spacing w:after="0" w:line="360" w:lineRule="auto"/>
        <w:ind w:firstLine="0" w:firstLineChars="0"/>
        <w:rPr>
          <w:rFonts w:ascii="宋体" w:hAnsi="宋体" w:cs="宋体"/>
          <w:szCs w:val="24"/>
        </w:rPr>
      </w:pPr>
      <w:r>
        <w:rPr>
          <w:rFonts w:hint="eastAsia" w:ascii="宋体" w:hAnsi="宋体" w:cs="宋体"/>
          <w:szCs w:val="24"/>
        </w:rPr>
        <w:t xml:space="preserve">    6.6.1卖方应自费承担工厂内出厂试验所需设备及人工费用，并自费更换在试验中损坏的设备和材料。</w:t>
      </w:r>
    </w:p>
    <w:p>
      <w:pPr>
        <w:pStyle w:val="2"/>
        <w:spacing w:after="0" w:line="360" w:lineRule="auto"/>
        <w:ind w:firstLine="480"/>
        <w:rPr>
          <w:rFonts w:ascii="宋体" w:hAnsi="宋体" w:cs="宋体"/>
          <w:szCs w:val="24"/>
        </w:rPr>
      </w:pPr>
      <w:r>
        <w:rPr>
          <w:rFonts w:hint="eastAsia" w:ascii="宋体" w:hAnsi="宋体" w:cs="宋体"/>
          <w:szCs w:val="24"/>
        </w:rPr>
        <w:t>6.6.2本规格书涉及的设备，如由其他厂家配套的应由卖方统一协调，确定合理尺寸和技术参数，以满足整体的要求。</w:t>
      </w:r>
    </w:p>
    <w:p>
      <w:pPr>
        <w:pStyle w:val="2"/>
        <w:spacing w:after="0" w:line="360" w:lineRule="auto"/>
        <w:ind w:firstLine="480" w:firstLineChars="0"/>
        <w:rPr>
          <w:rFonts w:ascii="宋体" w:hAnsi="宋体" w:cs="宋体"/>
          <w:szCs w:val="24"/>
        </w:rPr>
      </w:pPr>
      <w:r>
        <w:rPr>
          <w:rFonts w:hint="eastAsia" w:ascii="宋体" w:hAnsi="宋体" w:cs="宋体"/>
          <w:szCs w:val="24"/>
        </w:rPr>
        <w:t>6.7设备质保期</w:t>
      </w:r>
    </w:p>
    <w:p>
      <w:pPr>
        <w:pStyle w:val="2"/>
        <w:spacing w:after="0" w:line="360" w:lineRule="auto"/>
        <w:ind w:firstLine="480" w:firstLineChars="0"/>
        <w:rPr>
          <w:rFonts w:ascii="宋体" w:hAnsi="宋体" w:cs="宋体"/>
          <w:szCs w:val="24"/>
        </w:rPr>
      </w:pPr>
      <w:r>
        <w:rPr>
          <w:rFonts w:hint="eastAsia" w:ascii="宋体" w:hAnsi="宋体" w:cs="宋体"/>
          <w:szCs w:val="24"/>
        </w:rPr>
        <w:t>质量保证期为设备投运后12个月。</w:t>
      </w:r>
      <w:bookmarkEnd w:id="18"/>
    </w:p>
    <w:p>
      <w:pPr>
        <w:pStyle w:val="2"/>
        <w:spacing w:after="0" w:line="360" w:lineRule="auto"/>
        <w:ind w:firstLine="0" w:firstLineChars="0"/>
        <w:rPr>
          <w:rFonts w:ascii="宋体" w:hAnsi="宋体" w:cs="宋体"/>
          <w:b/>
          <w:bCs/>
          <w:sz w:val="28"/>
          <w:szCs w:val="28"/>
        </w:rPr>
      </w:pPr>
      <w:bookmarkStart w:id="19" w:name="_Toc338659227"/>
      <w:r>
        <w:rPr>
          <w:rFonts w:hint="eastAsia" w:ascii="宋体" w:hAnsi="宋体" w:cs="宋体"/>
          <w:b/>
          <w:bCs/>
          <w:sz w:val="28"/>
          <w:szCs w:val="28"/>
        </w:rPr>
        <w:t>7、设备监造、检验</w:t>
      </w:r>
      <w:bookmarkEnd w:id="19"/>
      <w:r>
        <w:rPr>
          <w:rFonts w:hint="eastAsia" w:ascii="宋体" w:hAnsi="宋体" w:cs="宋体"/>
          <w:b/>
          <w:bCs/>
          <w:sz w:val="28"/>
          <w:szCs w:val="28"/>
        </w:rPr>
        <w:t>及验收</w:t>
      </w:r>
    </w:p>
    <w:p>
      <w:pPr>
        <w:pStyle w:val="2"/>
        <w:spacing w:after="0" w:line="360" w:lineRule="auto"/>
        <w:ind w:firstLine="480"/>
        <w:rPr>
          <w:rFonts w:ascii="宋体" w:hAnsi="宋体" w:cs="宋体"/>
          <w:szCs w:val="24"/>
        </w:rPr>
      </w:pPr>
      <w:r>
        <w:rPr>
          <w:rFonts w:hint="eastAsia" w:ascii="宋体" w:hAnsi="宋体" w:cs="宋体"/>
          <w:szCs w:val="24"/>
        </w:rPr>
        <w:t>7.1卖方在签订合同之日起2个星期内，向买方提供合同设备的设计、制造和检验标准的目录，并可协助配合设计。</w:t>
      </w:r>
    </w:p>
    <w:p>
      <w:pPr>
        <w:pStyle w:val="2"/>
        <w:spacing w:after="0" w:line="360" w:lineRule="auto"/>
        <w:ind w:firstLine="480"/>
        <w:rPr>
          <w:rFonts w:ascii="宋体" w:hAnsi="宋体" w:cs="宋体"/>
          <w:szCs w:val="24"/>
        </w:rPr>
      </w:pPr>
      <w:r>
        <w:rPr>
          <w:rFonts w:hint="eastAsia" w:ascii="宋体" w:hAnsi="宋体" w:cs="宋体"/>
          <w:szCs w:val="24"/>
        </w:rPr>
        <w:t>7.2买方有权在合同设备生产过程中派驻厂代表进行监造和出厂前检验，了解设备组装、检验、试验和设备包装质量情况，并签字确认。</w:t>
      </w:r>
    </w:p>
    <w:p>
      <w:pPr>
        <w:pStyle w:val="2"/>
        <w:spacing w:after="0" w:line="360" w:lineRule="auto"/>
        <w:ind w:firstLine="480"/>
        <w:rPr>
          <w:rFonts w:ascii="宋体" w:hAnsi="宋体" w:cs="宋体"/>
          <w:szCs w:val="24"/>
        </w:rPr>
      </w:pPr>
      <w:r>
        <w:rPr>
          <w:rFonts w:hint="eastAsia" w:ascii="宋体" w:hAnsi="宋体" w:cs="宋体"/>
          <w:szCs w:val="24"/>
        </w:rPr>
        <w:t>7.3卖方将为买方提供下列方便：</w:t>
      </w:r>
    </w:p>
    <w:p>
      <w:pPr>
        <w:pStyle w:val="2"/>
        <w:spacing w:after="0" w:line="360" w:lineRule="auto"/>
        <w:ind w:firstLine="480"/>
        <w:rPr>
          <w:rFonts w:ascii="宋体" w:hAnsi="宋体" w:cs="宋体"/>
          <w:szCs w:val="24"/>
        </w:rPr>
      </w:pPr>
      <w:r>
        <w:rPr>
          <w:rFonts w:hint="eastAsia" w:ascii="宋体" w:hAnsi="宋体" w:cs="宋体"/>
          <w:szCs w:val="24"/>
        </w:rPr>
        <w:t>7.3.1 提前10天将设备监造项目和检验时间通知买方。</w:t>
      </w:r>
    </w:p>
    <w:p>
      <w:pPr>
        <w:pStyle w:val="2"/>
        <w:spacing w:after="0" w:line="360" w:lineRule="auto"/>
        <w:ind w:firstLine="480"/>
        <w:rPr>
          <w:rFonts w:ascii="宋体" w:hAnsi="宋体" w:cs="宋体"/>
          <w:szCs w:val="24"/>
        </w:rPr>
      </w:pPr>
      <w:r>
        <w:rPr>
          <w:rFonts w:hint="eastAsia" w:ascii="宋体" w:hAnsi="宋体" w:cs="宋体"/>
          <w:szCs w:val="24"/>
        </w:rPr>
        <w:t>7.3.2买方代表有权通过有关部门查（借）阅卖方与本合同设备有关的标准、图纸资料、工艺及实际工艺过程和检验记录，对于检验记录，如买方认为需要复印存档，卖方将提供方便。</w:t>
      </w:r>
    </w:p>
    <w:p>
      <w:pPr>
        <w:pStyle w:val="2"/>
        <w:spacing w:after="0" w:line="360" w:lineRule="auto"/>
        <w:ind w:firstLine="480"/>
        <w:rPr>
          <w:rFonts w:ascii="宋体" w:hAnsi="宋体" w:cs="宋体"/>
          <w:szCs w:val="24"/>
        </w:rPr>
      </w:pPr>
      <w:r>
        <w:rPr>
          <w:rFonts w:hint="eastAsia" w:ascii="宋体" w:hAnsi="宋体" w:cs="宋体"/>
          <w:szCs w:val="24"/>
        </w:rPr>
        <w:t>7.3.3卖方将为买方代表提供工作、生活方便，费用由买方自行承担。</w:t>
      </w:r>
    </w:p>
    <w:p>
      <w:pPr>
        <w:pStyle w:val="2"/>
        <w:spacing w:after="0" w:line="360" w:lineRule="auto"/>
        <w:ind w:firstLine="480"/>
        <w:rPr>
          <w:rFonts w:ascii="宋体" w:hAnsi="宋体" w:cs="宋体"/>
          <w:szCs w:val="24"/>
        </w:rPr>
      </w:pPr>
      <w:r>
        <w:rPr>
          <w:rFonts w:hint="eastAsia" w:ascii="宋体" w:hAnsi="宋体" w:cs="宋体"/>
          <w:szCs w:val="24"/>
        </w:rPr>
        <w:t>7.3.4若买方代表不能按卖方通知时间及时到场，卖方的试验工作正常进行，且试验结果有效，但买方代表有权了解和检查试验报告和结果。</w:t>
      </w:r>
    </w:p>
    <w:p>
      <w:pPr>
        <w:pStyle w:val="2"/>
        <w:spacing w:after="0" w:line="360" w:lineRule="auto"/>
        <w:ind w:firstLine="480"/>
        <w:rPr>
          <w:rFonts w:ascii="宋体" w:hAnsi="宋体" w:cs="宋体"/>
          <w:szCs w:val="24"/>
        </w:rPr>
      </w:pPr>
      <w:r>
        <w:rPr>
          <w:rFonts w:hint="eastAsia" w:ascii="宋体" w:hAnsi="宋体" w:cs="宋体"/>
          <w:szCs w:val="24"/>
        </w:rPr>
        <w:t>7.3.5买方人员在监造中如发现设备和材料缺陷或不符合规定标准要求时，买方代表有权提出意见，卖方将采取相应的改进措施，以保证交货质量。</w:t>
      </w:r>
    </w:p>
    <w:p>
      <w:pPr>
        <w:pStyle w:val="2"/>
        <w:spacing w:after="0" w:line="360" w:lineRule="auto"/>
        <w:ind w:firstLine="480"/>
        <w:rPr>
          <w:rFonts w:ascii="宋体" w:hAnsi="宋体" w:cs="宋体"/>
          <w:szCs w:val="24"/>
        </w:rPr>
      </w:pPr>
      <w:r>
        <w:rPr>
          <w:rFonts w:hint="eastAsia" w:ascii="宋体" w:hAnsi="宋体" w:cs="宋体"/>
          <w:szCs w:val="24"/>
        </w:rPr>
        <w:t>7.3.6无论买方人员是否参与设备的制造过程，卖方均对产品质量负责。</w:t>
      </w:r>
    </w:p>
    <w:p>
      <w:pPr>
        <w:pStyle w:val="2"/>
        <w:spacing w:after="0" w:line="360" w:lineRule="auto"/>
        <w:ind w:firstLine="480"/>
        <w:rPr>
          <w:rFonts w:ascii="宋体" w:hAnsi="宋体" w:cs="宋体"/>
          <w:szCs w:val="24"/>
        </w:rPr>
      </w:pPr>
      <w:r>
        <w:rPr>
          <w:rFonts w:hint="eastAsia" w:ascii="宋体" w:hAnsi="宋体" w:cs="宋体"/>
          <w:szCs w:val="24"/>
        </w:rPr>
        <w:t>7.3.7由卖方供应所有设备部件出厂时，都有卖方签发的产品质量合格证书作为交货的质量保证文件。对主要设备将附全套买方代表签字的监造与检验记录和试验报告。</w:t>
      </w:r>
    </w:p>
    <w:p>
      <w:pPr>
        <w:pStyle w:val="2"/>
        <w:spacing w:after="0" w:line="360" w:lineRule="auto"/>
        <w:ind w:firstLine="480"/>
        <w:rPr>
          <w:rFonts w:ascii="宋体" w:hAnsi="宋体" w:cs="宋体"/>
          <w:szCs w:val="24"/>
        </w:rPr>
      </w:pPr>
      <w:r>
        <w:rPr>
          <w:rFonts w:hint="eastAsia" w:ascii="宋体" w:hAnsi="宋体" w:cs="宋体"/>
          <w:szCs w:val="24"/>
        </w:rPr>
        <w:t>7.3.8设备送达目的地后，卖方在接到买方通知后将尽快赶到现场与买方一起根据运单和装箱单组织对货物包装、外观及件数的清点检查，若有问题由卖方负责解决。买方应在开箱检验前5天通知卖方，卖方将派员参加开箱检验，检验结果和记录对双方均有效，并作为买方向卖方索赔的依据。</w:t>
      </w:r>
    </w:p>
    <w:p>
      <w:pPr>
        <w:pStyle w:val="2"/>
        <w:spacing w:after="0" w:line="360" w:lineRule="auto"/>
        <w:ind w:firstLine="480"/>
        <w:rPr>
          <w:rFonts w:ascii="宋体" w:hAnsi="宋体" w:cs="宋体"/>
          <w:szCs w:val="24"/>
        </w:rPr>
      </w:pPr>
      <w:r>
        <w:rPr>
          <w:rFonts w:hint="eastAsia" w:ascii="宋体" w:hAnsi="宋体" w:cs="宋体"/>
          <w:szCs w:val="24"/>
        </w:rPr>
        <w:t>7.4制造厂应按国家标准及行业标准进行型式试验并提供完整的型式试验报告。</w:t>
      </w:r>
    </w:p>
    <w:p>
      <w:pPr>
        <w:pStyle w:val="2"/>
        <w:spacing w:after="0" w:line="360" w:lineRule="auto"/>
        <w:ind w:firstLine="480"/>
        <w:rPr>
          <w:rFonts w:ascii="宋体" w:hAnsi="宋体" w:cs="宋体"/>
          <w:szCs w:val="24"/>
        </w:rPr>
      </w:pPr>
      <w:r>
        <w:rPr>
          <w:rFonts w:hint="eastAsia" w:ascii="宋体" w:hAnsi="宋体" w:cs="宋体"/>
          <w:szCs w:val="24"/>
        </w:rPr>
        <w:t>7.5出厂试验（例行试验）</w:t>
      </w:r>
    </w:p>
    <w:p>
      <w:pPr>
        <w:pStyle w:val="2"/>
        <w:spacing w:after="0" w:line="360" w:lineRule="auto"/>
        <w:ind w:firstLine="480"/>
        <w:rPr>
          <w:rFonts w:ascii="宋体" w:hAnsi="宋体" w:cs="宋体"/>
          <w:szCs w:val="24"/>
        </w:rPr>
      </w:pPr>
      <w:r>
        <w:rPr>
          <w:rFonts w:hint="eastAsia" w:ascii="宋体" w:hAnsi="宋体" w:cs="宋体"/>
          <w:szCs w:val="24"/>
        </w:rPr>
        <w:t>7.5.1 试验应满足国家标准以及有关行业标准，且试验（检验）不少于下列项目：</w:t>
      </w:r>
    </w:p>
    <w:p>
      <w:pPr>
        <w:pStyle w:val="2"/>
        <w:spacing w:after="0" w:line="360" w:lineRule="auto"/>
        <w:ind w:firstLine="480"/>
        <w:rPr>
          <w:rFonts w:ascii="宋体" w:hAnsi="宋体" w:cs="宋体"/>
          <w:szCs w:val="24"/>
        </w:rPr>
      </w:pPr>
      <w:r>
        <w:rPr>
          <w:rFonts w:hint="eastAsia" w:ascii="宋体" w:hAnsi="宋体" w:cs="宋体"/>
          <w:szCs w:val="24"/>
        </w:rPr>
        <w:t xml:space="preserve">结构检查及外观检验      绝缘试验       正常运行温升试验       </w:t>
      </w:r>
    </w:p>
    <w:p>
      <w:pPr>
        <w:pStyle w:val="2"/>
        <w:spacing w:after="0" w:line="360" w:lineRule="auto"/>
        <w:ind w:firstLine="480"/>
        <w:rPr>
          <w:rFonts w:ascii="宋体" w:hAnsi="宋体" w:cs="宋体"/>
          <w:szCs w:val="24"/>
        </w:rPr>
      </w:pPr>
      <w:r>
        <w:rPr>
          <w:rFonts w:hint="eastAsia" w:ascii="宋体" w:hAnsi="宋体" w:cs="宋体"/>
          <w:szCs w:val="24"/>
        </w:rPr>
        <w:t>防护等级试验          操作特性试验               带载试验</w:t>
      </w:r>
    </w:p>
    <w:p>
      <w:pPr>
        <w:pStyle w:val="2"/>
        <w:spacing w:after="0" w:line="360" w:lineRule="auto"/>
        <w:ind w:firstLine="480"/>
        <w:rPr>
          <w:rFonts w:ascii="宋体" w:hAnsi="宋体" w:cs="宋体"/>
          <w:szCs w:val="24"/>
        </w:rPr>
      </w:pPr>
      <w:r>
        <w:rPr>
          <w:rFonts w:hint="eastAsia" w:ascii="宋体" w:hAnsi="宋体" w:cs="宋体"/>
          <w:szCs w:val="24"/>
        </w:rPr>
        <w:t>出厂试验项目除以上项目以外，另制造厂应按国家标准及行业标准进行出厂试验，并提供完整的试验报告。</w:t>
      </w:r>
    </w:p>
    <w:p>
      <w:pPr>
        <w:pStyle w:val="2"/>
        <w:spacing w:after="0" w:line="360" w:lineRule="auto"/>
        <w:ind w:firstLine="480"/>
        <w:rPr>
          <w:rFonts w:ascii="宋体" w:hAnsi="宋体" w:cs="宋体"/>
          <w:szCs w:val="24"/>
        </w:rPr>
      </w:pPr>
      <w:r>
        <w:rPr>
          <w:rFonts w:hint="eastAsia" w:ascii="宋体" w:hAnsi="宋体" w:cs="宋体"/>
          <w:szCs w:val="24"/>
        </w:rPr>
        <w:t>7.5.2现场试验</w:t>
      </w:r>
    </w:p>
    <w:p>
      <w:pPr>
        <w:pStyle w:val="2"/>
        <w:spacing w:after="0" w:line="360" w:lineRule="auto"/>
        <w:ind w:firstLine="480"/>
        <w:rPr>
          <w:rFonts w:ascii="宋体" w:hAnsi="宋体" w:cs="宋体"/>
          <w:szCs w:val="24"/>
        </w:rPr>
      </w:pPr>
      <w:r>
        <w:rPr>
          <w:rFonts w:hint="eastAsia" w:ascii="宋体" w:hAnsi="宋体" w:cs="宋体"/>
          <w:szCs w:val="24"/>
        </w:rPr>
        <w:t>现场试验的方案按国家标准及行业标准由卖方负责编制，在制造厂人员指导下实施。</w:t>
      </w:r>
    </w:p>
    <w:p>
      <w:pPr>
        <w:pStyle w:val="2"/>
        <w:spacing w:after="0" w:line="360" w:lineRule="auto"/>
        <w:ind w:firstLine="0" w:firstLineChars="0"/>
        <w:rPr>
          <w:rFonts w:ascii="宋体" w:hAnsi="宋体" w:cs="宋体"/>
          <w:b/>
          <w:bCs/>
          <w:sz w:val="28"/>
          <w:szCs w:val="28"/>
        </w:rPr>
      </w:pPr>
      <w:r>
        <w:rPr>
          <w:rFonts w:hint="eastAsia" w:ascii="宋体" w:hAnsi="宋体" w:cs="宋体"/>
          <w:b/>
          <w:bCs/>
          <w:sz w:val="28"/>
          <w:szCs w:val="28"/>
        </w:rPr>
        <w:t>8</w:t>
      </w:r>
      <w:r>
        <w:rPr>
          <w:rFonts w:ascii="宋体" w:hAnsi="宋体" w:cs="宋体"/>
          <w:b/>
          <w:bCs/>
          <w:sz w:val="28"/>
          <w:szCs w:val="28"/>
        </w:rPr>
        <w:t>、包装和运输</w:t>
      </w:r>
    </w:p>
    <w:p>
      <w:pPr>
        <w:pStyle w:val="2"/>
        <w:spacing w:after="0" w:line="360" w:lineRule="auto"/>
        <w:ind w:firstLine="480"/>
        <w:rPr>
          <w:rFonts w:ascii="宋体" w:hAnsi="宋体" w:cs="宋体"/>
          <w:szCs w:val="24"/>
        </w:rPr>
      </w:pPr>
      <w:r>
        <w:rPr>
          <w:rFonts w:hint="eastAsia" w:ascii="宋体" w:hAnsi="宋体" w:cs="宋体"/>
          <w:szCs w:val="24"/>
        </w:rPr>
        <w:t>8.1</w:t>
      </w:r>
      <w:r>
        <w:rPr>
          <w:rFonts w:ascii="宋体" w:hAnsi="宋体" w:cs="宋体"/>
          <w:szCs w:val="24"/>
        </w:rPr>
        <w:t>卖方严格按照程序文件及质量手册对产品进行包装、贮存和交付。</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2</w:t>
      </w:r>
      <w:r>
        <w:rPr>
          <w:rFonts w:ascii="宋体" w:hAnsi="宋体" w:cs="宋体"/>
          <w:szCs w:val="24"/>
        </w:rPr>
        <w:t>卖方提供的货物采用新木箱包装，并对该种包装采用相应标准的保护措施。这种包装适于长途海运或空运和内陆运输，并有良好的防潮、防震、防锈和防野蛮装卸等保护措施，确保货物安全运抵现场。</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3</w:t>
      </w:r>
      <w:r>
        <w:rPr>
          <w:rFonts w:ascii="宋体" w:hAnsi="宋体" w:cs="宋体"/>
          <w:szCs w:val="24"/>
        </w:rPr>
        <w:t>卖方负责设备的包装及货物到达施工现场的运输费用。</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4</w:t>
      </w:r>
      <w:r>
        <w:rPr>
          <w:rFonts w:ascii="宋体" w:hAnsi="宋体" w:cs="宋体"/>
          <w:szCs w:val="24"/>
        </w:rPr>
        <w:t>设备的包装、运输符合“GB191-73”包装储运指示标志的规定且含装箱单（二份）、合格证（一份），技术文件（二份）。各文件中均需标示设备位号。</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5</w:t>
      </w:r>
      <w:r>
        <w:rPr>
          <w:rFonts w:ascii="宋体" w:hAnsi="宋体" w:cs="宋体"/>
          <w:szCs w:val="24"/>
        </w:rPr>
        <w:t>卖方应在每一包装箱的四侧用不褪色的油漆以醒目的中文字样做出下列标记：收货人；合同号及设备位号；标段代号；装运标志；收货人代号；目的站；项目号、货物名称、品目号和箱号；毛重/净重（公斤）；尺寸（长×宽×高，以厘米计）；“重心及吊装点（2吨以上）。 “小心轻放”、“防潮”、“勿倒置”（根据货物的特点和运输的不同要求）。备件及工具除注明上述内容外，另注明“备件”、“工具”字样。</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6</w:t>
      </w:r>
      <w:r>
        <w:rPr>
          <w:rFonts w:ascii="宋体" w:hAnsi="宋体" w:cs="宋体"/>
          <w:szCs w:val="24"/>
        </w:rPr>
        <w:t>买方可派遣代表到卖方及装货车站检查包装质量和监督装车情况，卖方提前15天将发运设备的货名、件数、编号、发运日期、发运地及车号通知买方。</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7</w:t>
      </w:r>
      <w:r>
        <w:rPr>
          <w:rFonts w:ascii="宋体" w:hAnsi="宋体" w:cs="宋体"/>
          <w:szCs w:val="24"/>
        </w:rPr>
        <w:t>若设备由于其包装或防护措施不妥而引起的货物锈蚀、损坏和丢失由卖方承担责任和费用。</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8</w:t>
      </w:r>
      <w:r>
        <w:rPr>
          <w:rFonts w:ascii="宋体" w:hAnsi="宋体" w:cs="宋体"/>
          <w:szCs w:val="24"/>
        </w:rPr>
        <w:t>设备到达目的地后，买方应及时清点货物件数及包装外观完整情况，并及时通知卖方，买方对设备应妥善保管。</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9</w:t>
      </w:r>
      <w:r>
        <w:rPr>
          <w:rFonts w:ascii="宋体" w:hAnsi="宋体" w:cs="宋体"/>
          <w:szCs w:val="24"/>
        </w:rPr>
        <w:t>经买方会同监理工程师对货物检测合格后，出具验收收据的日期为实际交货日期。</w:t>
      </w:r>
    </w:p>
    <w:p>
      <w:pPr>
        <w:pStyle w:val="2"/>
        <w:spacing w:after="0" w:line="360" w:lineRule="auto"/>
        <w:ind w:firstLine="480"/>
        <w:rPr>
          <w:rFonts w:ascii="宋体" w:hAnsi="宋体" w:cs="宋体"/>
          <w:szCs w:val="24"/>
        </w:rPr>
      </w:pPr>
      <w:r>
        <w:rPr>
          <w:rFonts w:ascii="宋体" w:hAnsi="宋体" w:cs="宋体"/>
          <w:szCs w:val="24"/>
        </w:rPr>
        <w:t>8.</w:t>
      </w:r>
      <w:r>
        <w:rPr>
          <w:rFonts w:hint="eastAsia" w:ascii="宋体" w:hAnsi="宋体" w:cs="宋体"/>
          <w:szCs w:val="24"/>
        </w:rPr>
        <w:t>10</w:t>
      </w:r>
      <w:r>
        <w:rPr>
          <w:rFonts w:ascii="宋体" w:hAnsi="宋体" w:cs="宋体"/>
          <w:szCs w:val="24"/>
        </w:rPr>
        <w:t>在保证期内，如由于卖方的过失或疏忽造成的设备（或部件）的损坏或潜在缺陷而动用了买方库存中的备品备件，卖方将负责免费补足动用的备品备件。</w:t>
      </w:r>
    </w:p>
    <w:p>
      <w:pPr>
        <w:pStyle w:val="2"/>
        <w:spacing w:after="0" w:line="360" w:lineRule="auto"/>
        <w:ind w:firstLine="480"/>
        <w:rPr>
          <w:rFonts w:ascii="宋体" w:hAnsi="宋体" w:cs="宋体"/>
          <w:szCs w:val="24"/>
        </w:rPr>
      </w:pPr>
      <w:bookmarkEnd w:id="3"/>
    </w:p>
    <w:p>
      <w:pPr>
        <w:pStyle w:val="2"/>
        <w:spacing w:after="0" w:line="360" w:lineRule="auto"/>
        <w:ind w:firstLine="0" w:firstLineChars="0"/>
        <w:rPr>
          <w:rFonts w:ascii="宋体" w:hAnsi="宋体" w:cs="宋体"/>
          <w:b/>
          <w:bCs/>
          <w:sz w:val="28"/>
          <w:szCs w:val="28"/>
        </w:rPr>
      </w:pPr>
      <w:bookmarkStart w:id="20" w:name="_Toc178251017"/>
      <w:r>
        <w:rPr>
          <w:rFonts w:hint="eastAsia" w:ascii="宋体" w:hAnsi="宋体" w:cs="宋体"/>
          <w:b/>
          <w:bCs/>
          <w:sz w:val="28"/>
          <w:szCs w:val="28"/>
        </w:rPr>
        <w:t>9、技术资料及产品交付</w:t>
      </w:r>
      <w:bookmarkEnd w:id="20"/>
    </w:p>
    <w:p>
      <w:pPr>
        <w:pStyle w:val="2"/>
        <w:spacing w:after="0" w:line="360" w:lineRule="auto"/>
        <w:ind w:firstLine="480"/>
        <w:rPr>
          <w:rFonts w:ascii="宋体" w:hAnsi="宋体" w:cs="宋体"/>
          <w:szCs w:val="24"/>
        </w:rPr>
      </w:pPr>
      <w:r>
        <w:rPr>
          <w:rFonts w:hint="eastAsia" w:ascii="宋体" w:hAnsi="宋体" w:cs="宋体"/>
          <w:szCs w:val="24"/>
        </w:rPr>
        <w:t>9.1技术资料交付要求</w:t>
      </w:r>
    </w:p>
    <w:p>
      <w:pPr>
        <w:pStyle w:val="2"/>
        <w:spacing w:after="0" w:line="360" w:lineRule="auto"/>
        <w:ind w:firstLine="480"/>
        <w:rPr>
          <w:rFonts w:ascii="宋体" w:hAnsi="宋体" w:cs="宋体"/>
          <w:szCs w:val="24"/>
        </w:rPr>
      </w:pPr>
      <w:bookmarkStart w:id="21" w:name="_Hlk145665100"/>
      <w:r>
        <w:rPr>
          <w:rFonts w:hint="eastAsia" w:ascii="宋体" w:hAnsi="宋体" w:cs="宋体"/>
          <w:szCs w:val="24"/>
        </w:rPr>
        <w:t>合同签定后，卖方应指定负责本项目经理，负责协调卖方在工程全过程的各项工作，如：工程进度、设计制造、图纸文件、制造确认、包装运输、现场安装、调试验收等。</w:t>
      </w:r>
      <w:bookmarkEnd w:id="21"/>
    </w:p>
    <w:p>
      <w:pPr>
        <w:pStyle w:val="2"/>
        <w:spacing w:after="0" w:line="360" w:lineRule="auto"/>
        <w:ind w:firstLine="480"/>
        <w:rPr>
          <w:rFonts w:ascii="宋体" w:hAnsi="宋体" w:cs="宋体"/>
          <w:szCs w:val="24"/>
        </w:rPr>
      </w:pPr>
      <w:r>
        <w:rPr>
          <w:rFonts w:hint="eastAsia" w:ascii="宋体" w:hAnsi="宋体" w:cs="宋体"/>
          <w:szCs w:val="24"/>
        </w:rPr>
        <w:t>合同签订后，卖方应提供以下资料图纸供买方开展审查：</w:t>
      </w:r>
    </w:p>
    <w:tbl>
      <w:tblPr>
        <w:tblStyle w:val="16"/>
        <w:tblpPr w:leftFromText="180" w:rightFromText="180" w:vertAnchor="text" w:horzAnchor="margin" w:tblpY="1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506"/>
        <w:gridCol w:w="30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noWrap/>
          </w:tcPr>
          <w:p>
            <w:pPr>
              <w:pStyle w:val="2"/>
              <w:spacing w:after="0" w:line="360" w:lineRule="auto"/>
              <w:ind w:firstLine="0" w:firstLineChars="0"/>
              <w:rPr>
                <w:rFonts w:ascii="宋体" w:hAnsi="宋体" w:cs="宋体"/>
                <w:szCs w:val="24"/>
              </w:rPr>
            </w:pPr>
            <w:r>
              <w:rPr>
                <w:rFonts w:hint="eastAsia" w:ascii="宋体" w:hAnsi="宋体" w:cs="宋体"/>
                <w:szCs w:val="24"/>
              </w:rPr>
              <w:t>序号</w:t>
            </w:r>
          </w:p>
        </w:tc>
        <w:tc>
          <w:tcPr>
            <w:tcW w:w="2506" w:type="dxa"/>
            <w:noWrap/>
          </w:tcPr>
          <w:p>
            <w:pPr>
              <w:pStyle w:val="2"/>
              <w:spacing w:after="0" w:line="360" w:lineRule="auto"/>
              <w:ind w:firstLine="480"/>
              <w:rPr>
                <w:rFonts w:ascii="宋体" w:hAnsi="宋体" w:cs="宋体"/>
                <w:szCs w:val="24"/>
              </w:rPr>
            </w:pPr>
            <w:r>
              <w:rPr>
                <w:rFonts w:hint="eastAsia" w:ascii="宋体" w:hAnsi="宋体" w:cs="宋体"/>
                <w:szCs w:val="24"/>
              </w:rPr>
              <w:t>名称</w:t>
            </w:r>
          </w:p>
        </w:tc>
        <w:tc>
          <w:tcPr>
            <w:tcW w:w="3043" w:type="dxa"/>
            <w:noWrap/>
          </w:tcPr>
          <w:p>
            <w:pPr>
              <w:pStyle w:val="2"/>
              <w:spacing w:after="0" w:line="360" w:lineRule="auto"/>
              <w:ind w:firstLine="0" w:firstLineChars="0"/>
              <w:rPr>
                <w:rFonts w:ascii="宋体" w:hAnsi="宋体" w:cs="宋体"/>
                <w:szCs w:val="24"/>
              </w:rPr>
            </w:pPr>
            <w:r>
              <w:rPr>
                <w:rFonts w:hint="eastAsia" w:ascii="宋体" w:hAnsi="宋体" w:cs="宋体"/>
                <w:szCs w:val="24"/>
              </w:rPr>
              <w:t>交付日期(中标通知书，天)</w:t>
            </w:r>
          </w:p>
        </w:tc>
        <w:tc>
          <w:tcPr>
            <w:tcW w:w="2131" w:type="dxa"/>
            <w:noWrap/>
          </w:tcPr>
          <w:p>
            <w:pPr>
              <w:pStyle w:val="2"/>
              <w:spacing w:after="0" w:line="360" w:lineRule="auto"/>
              <w:ind w:firstLine="480"/>
              <w:rPr>
                <w:rFonts w:ascii="宋体" w:hAnsi="宋体" w:cs="宋体"/>
                <w:szCs w:val="24"/>
              </w:rPr>
            </w:pPr>
            <w:r>
              <w:rPr>
                <w:rFonts w:hint="eastAsia" w:ascii="宋体"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2506" w:type="dxa"/>
            <w:noWrap/>
          </w:tcPr>
          <w:p>
            <w:pPr>
              <w:pStyle w:val="2"/>
              <w:spacing w:after="0" w:line="360" w:lineRule="auto"/>
              <w:ind w:firstLine="0" w:firstLineChars="0"/>
              <w:rPr>
                <w:rFonts w:ascii="宋体" w:hAnsi="宋体" w:cs="宋体"/>
                <w:szCs w:val="24"/>
              </w:rPr>
            </w:pPr>
            <w:r>
              <w:rPr>
                <w:rFonts w:hint="eastAsia" w:ascii="宋体" w:hAnsi="宋体" w:cs="宋体"/>
                <w:szCs w:val="24"/>
              </w:rPr>
              <w:t>直流屏的外形尺寸</w:t>
            </w:r>
          </w:p>
        </w:tc>
        <w:tc>
          <w:tcPr>
            <w:tcW w:w="3043" w:type="dxa"/>
            <w:noWrap/>
          </w:tcPr>
          <w:p>
            <w:pPr>
              <w:pStyle w:val="2"/>
              <w:spacing w:after="0" w:line="360" w:lineRule="auto"/>
              <w:ind w:firstLine="480"/>
              <w:rPr>
                <w:rFonts w:ascii="宋体" w:hAnsi="宋体" w:cs="宋体"/>
                <w:szCs w:val="24"/>
              </w:rPr>
            </w:pPr>
            <w:r>
              <w:rPr>
                <w:rFonts w:hint="eastAsia" w:ascii="宋体" w:hAnsi="宋体" w:cs="宋体"/>
                <w:szCs w:val="24"/>
              </w:rPr>
              <w:t>7天</w:t>
            </w:r>
          </w:p>
        </w:tc>
        <w:tc>
          <w:tcPr>
            <w:tcW w:w="2131" w:type="dxa"/>
            <w:noWrap/>
          </w:tcPr>
          <w:p>
            <w:pPr>
              <w:pStyle w:val="2"/>
              <w:spacing w:after="0" w:line="360" w:lineRule="auto"/>
              <w:ind w:firstLine="0" w:firstLineChars="0"/>
              <w:rPr>
                <w:rFonts w:ascii="宋体" w:hAnsi="宋体" w:cs="宋体"/>
                <w:szCs w:val="24"/>
              </w:rPr>
            </w:pPr>
            <w:r>
              <w:rPr>
                <w:rFonts w:hint="eastAsia" w:ascii="宋体" w:hAnsi="宋体" w:cs="宋体"/>
                <w:szCs w:val="24"/>
              </w:rPr>
              <w:t>纸质或电子版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noWrap/>
          </w:tcPr>
          <w:p>
            <w:pPr>
              <w:pStyle w:val="2"/>
              <w:spacing w:after="0" w:line="360" w:lineRule="auto"/>
              <w:ind w:firstLine="480"/>
              <w:rPr>
                <w:rFonts w:ascii="宋体" w:hAnsi="宋体" w:cs="宋体"/>
                <w:szCs w:val="24"/>
              </w:rPr>
            </w:pPr>
            <w:r>
              <w:rPr>
                <w:rFonts w:hint="eastAsia" w:ascii="宋体" w:hAnsi="宋体" w:cs="宋体"/>
                <w:szCs w:val="24"/>
              </w:rPr>
              <w:t>2</w:t>
            </w:r>
          </w:p>
        </w:tc>
        <w:tc>
          <w:tcPr>
            <w:tcW w:w="2506" w:type="dxa"/>
            <w:noWrap/>
          </w:tcPr>
          <w:p>
            <w:pPr>
              <w:pStyle w:val="2"/>
              <w:spacing w:after="0" w:line="360" w:lineRule="auto"/>
              <w:ind w:firstLine="0" w:firstLineChars="0"/>
              <w:rPr>
                <w:rFonts w:ascii="宋体" w:hAnsi="宋体" w:cs="宋体"/>
                <w:szCs w:val="24"/>
              </w:rPr>
            </w:pPr>
            <w:r>
              <w:rPr>
                <w:rFonts w:hint="eastAsia" w:ascii="宋体" w:hAnsi="宋体" w:cs="宋体"/>
                <w:szCs w:val="24"/>
              </w:rPr>
              <w:t>电气原理图</w:t>
            </w:r>
          </w:p>
        </w:tc>
        <w:tc>
          <w:tcPr>
            <w:tcW w:w="3043" w:type="dxa"/>
            <w:noWrap/>
          </w:tcPr>
          <w:p>
            <w:pPr>
              <w:pStyle w:val="2"/>
              <w:spacing w:after="0" w:line="360" w:lineRule="auto"/>
              <w:ind w:firstLine="480"/>
              <w:rPr>
                <w:rFonts w:ascii="宋体" w:hAnsi="宋体" w:cs="宋体"/>
                <w:szCs w:val="24"/>
              </w:rPr>
            </w:pPr>
            <w:r>
              <w:rPr>
                <w:rFonts w:hint="eastAsia" w:ascii="宋体" w:hAnsi="宋体" w:cs="宋体"/>
                <w:szCs w:val="24"/>
              </w:rPr>
              <w:t>14天</w:t>
            </w:r>
          </w:p>
        </w:tc>
        <w:tc>
          <w:tcPr>
            <w:tcW w:w="2131" w:type="dxa"/>
            <w:noWrap/>
          </w:tcPr>
          <w:p>
            <w:pPr>
              <w:pStyle w:val="2"/>
              <w:spacing w:after="0" w:line="360" w:lineRule="auto"/>
              <w:ind w:firstLine="0" w:firstLineChars="0"/>
              <w:rPr>
                <w:rFonts w:ascii="宋体" w:hAnsi="宋体" w:cs="宋体"/>
                <w:szCs w:val="24"/>
              </w:rPr>
            </w:pPr>
            <w:r>
              <w:rPr>
                <w:rFonts w:hint="eastAsia" w:ascii="宋体" w:hAnsi="宋体" w:cs="宋体"/>
                <w:szCs w:val="24"/>
              </w:rPr>
              <w:t>纸质或电子版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noWrap/>
          </w:tcPr>
          <w:p>
            <w:pPr>
              <w:pStyle w:val="2"/>
              <w:spacing w:after="0" w:line="360" w:lineRule="auto"/>
              <w:ind w:firstLine="480"/>
              <w:rPr>
                <w:rFonts w:ascii="宋体" w:hAnsi="宋体" w:cs="宋体"/>
                <w:szCs w:val="24"/>
              </w:rPr>
            </w:pPr>
            <w:r>
              <w:rPr>
                <w:rFonts w:hint="eastAsia" w:ascii="宋体" w:hAnsi="宋体" w:cs="宋体"/>
                <w:szCs w:val="24"/>
              </w:rPr>
              <w:t>3</w:t>
            </w:r>
          </w:p>
        </w:tc>
        <w:tc>
          <w:tcPr>
            <w:tcW w:w="2506" w:type="dxa"/>
            <w:noWrap/>
          </w:tcPr>
          <w:p>
            <w:pPr>
              <w:pStyle w:val="2"/>
              <w:spacing w:after="0" w:line="360" w:lineRule="auto"/>
              <w:ind w:firstLine="0" w:firstLineChars="0"/>
              <w:rPr>
                <w:rFonts w:ascii="宋体" w:hAnsi="宋体" w:cs="宋体"/>
                <w:szCs w:val="24"/>
              </w:rPr>
            </w:pPr>
            <w:r>
              <w:rPr>
                <w:rFonts w:hint="eastAsia" w:ascii="宋体" w:hAnsi="宋体" w:cs="宋体"/>
                <w:szCs w:val="24"/>
              </w:rPr>
              <w:t>设备布置图</w:t>
            </w:r>
          </w:p>
        </w:tc>
        <w:tc>
          <w:tcPr>
            <w:tcW w:w="3043" w:type="dxa"/>
            <w:noWrap/>
          </w:tcPr>
          <w:p>
            <w:pPr>
              <w:pStyle w:val="2"/>
              <w:spacing w:after="0" w:line="360" w:lineRule="auto"/>
              <w:ind w:firstLine="480"/>
              <w:rPr>
                <w:rFonts w:ascii="宋体" w:hAnsi="宋体" w:cs="宋体"/>
                <w:szCs w:val="24"/>
              </w:rPr>
            </w:pPr>
            <w:r>
              <w:rPr>
                <w:rFonts w:hint="eastAsia" w:ascii="宋体" w:hAnsi="宋体" w:cs="宋体"/>
                <w:szCs w:val="24"/>
              </w:rPr>
              <w:t>14天</w:t>
            </w:r>
          </w:p>
        </w:tc>
        <w:tc>
          <w:tcPr>
            <w:tcW w:w="2131" w:type="dxa"/>
            <w:noWrap/>
          </w:tcPr>
          <w:p>
            <w:pPr>
              <w:pStyle w:val="2"/>
              <w:spacing w:after="0" w:line="360" w:lineRule="auto"/>
              <w:ind w:firstLine="0" w:firstLineChars="0"/>
              <w:rPr>
                <w:rFonts w:ascii="宋体" w:hAnsi="宋体" w:cs="宋体"/>
                <w:szCs w:val="24"/>
              </w:rPr>
            </w:pPr>
            <w:r>
              <w:rPr>
                <w:rFonts w:hint="eastAsia" w:ascii="宋体" w:hAnsi="宋体" w:cs="宋体"/>
                <w:szCs w:val="24"/>
              </w:rPr>
              <w:t>纸质或电子版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noWrap/>
          </w:tcPr>
          <w:p>
            <w:pPr>
              <w:pStyle w:val="2"/>
              <w:spacing w:after="0" w:line="360" w:lineRule="auto"/>
              <w:ind w:firstLine="480"/>
              <w:rPr>
                <w:rFonts w:ascii="宋体" w:hAnsi="宋体" w:cs="宋体"/>
                <w:szCs w:val="24"/>
              </w:rPr>
            </w:pPr>
            <w:r>
              <w:rPr>
                <w:rFonts w:hint="eastAsia" w:ascii="宋体" w:hAnsi="宋体" w:cs="宋体"/>
                <w:szCs w:val="24"/>
              </w:rPr>
              <w:t>4</w:t>
            </w:r>
          </w:p>
        </w:tc>
        <w:tc>
          <w:tcPr>
            <w:tcW w:w="2506" w:type="dxa"/>
            <w:noWrap/>
          </w:tcPr>
          <w:p>
            <w:pPr>
              <w:pStyle w:val="2"/>
              <w:spacing w:after="0" w:line="360" w:lineRule="auto"/>
              <w:ind w:firstLine="0" w:firstLineChars="0"/>
              <w:rPr>
                <w:rFonts w:ascii="宋体" w:hAnsi="宋体" w:cs="宋体"/>
                <w:szCs w:val="24"/>
              </w:rPr>
            </w:pPr>
            <w:r>
              <w:rPr>
                <w:rFonts w:hint="eastAsia" w:ascii="宋体" w:hAnsi="宋体" w:cs="宋体"/>
                <w:szCs w:val="24"/>
              </w:rPr>
              <w:t>设备安装图</w:t>
            </w:r>
          </w:p>
        </w:tc>
        <w:tc>
          <w:tcPr>
            <w:tcW w:w="3043" w:type="dxa"/>
            <w:noWrap/>
          </w:tcPr>
          <w:p>
            <w:pPr>
              <w:pStyle w:val="2"/>
              <w:spacing w:after="0" w:line="360" w:lineRule="auto"/>
              <w:ind w:firstLine="480"/>
              <w:rPr>
                <w:rFonts w:ascii="宋体" w:hAnsi="宋体" w:cs="宋体"/>
                <w:szCs w:val="24"/>
              </w:rPr>
            </w:pPr>
            <w:r>
              <w:rPr>
                <w:rFonts w:hint="eastAsia" w:ascii="宋体" w:hAnsi="宋体" w:cs="宋体"/>
                <w:szCs w:val="24"/>
              </w:rPr>
              <w:t>14天</w:t>
            </w:r>
          </w:p>
        </w:tc>
        <w:tc>
          <w:tcPr>
            <w:tcW w:w="2131" w:type="dxa"/>
            <w:noWrap/>
          </w:tcPr>
          <w:p>
            <w:pPr>
              <w:pStyle w:val="2"/>
              <w:spacing w:after="0" w:line="360" w:lineRule="auto"/>
              <w:ind w:firstLine="0" w:firstLineChars="0"/>
              <w:rPr>
                <w:rFonts w:ascii="宋体" w:hAnsi="宋体" w:cs="宋体"/>
                <w:szCs w:val="24"/>
              </w:rPr>
            </w:pPr>
            <w:r>
              <w:rPr>
                <w:rFonts w:hint="eastAsia" w:ascii="宋体" w:hAnsi="宋体" w:cs="宋体"/>
                <w:szCs w:val="24"/>
              </w:rPr>
              <w:t>纸质或电子版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2" w:type="dxa"/>
            <w:noWrap/>
          </w:tcPr>
          <w:p>
            <w:pPr>
              <w:pStyle w:val="2"/>
              <w:spacing w:after="0" w:line="360" w:lineRule="auto"/>
              <w:ind w:firstLine="480"/>
              <w:rPr>
                <w:rFonts w:ascii="宋体" w:hAnsi="宋体" w:cs="宋体"/>
                <w:szCs w:val="24"/>
              </w:rPr>
            </w:pPr>
            <w:r>
              <w:rPr>
                <w:rFonts w:hint="eastAsia" w:ascii="宋体" w:hAnsi="宋体" w:cs="宋体"/>
                <w:szCs w:val="24"/>
              </w:rPr>
              <w:t>5</w:t>
            </w:r>
          </w:p>
        </w:tc>
        <w:tc>
          <w:tcPr>
            <w:tcW w:w="2506" w:type="dxa"/>
            <w:noWrap/>
          </w:tcPr>
          <w:p>
            <w:pPr>
              <w:pStyle w:val="2"/>
              <w:spacing w:after="0" w:line="360" w:lineRule="auto"/>
              <w:ind w:firstLine="0" w:firstLineChars="0"/>
              <w:rPr>
                <w:rFonts w:ascii="宋体" w:hAnsi="宋体" w:cs="宋体"/>
                <w:szCs w:val="24"/>
              </w:rPr>
            </w:pPr>
            <w:r>
              <w:rPr>
                <w:rFonts w:hint="eastAsia" w:ascii="宋体" w:hAnsi="宋体" w:cs="宋体"/>
                <w:szCs w:val="24"/>
              </w:rPr>
              <w:t>二次接线图</w:t>
            </w:r>
          </w:p>
        </w:tc>
        <w:tc>
          <w:tcPr>
            <w:tcW w:w="3043" w:type="dxa"/>
            <w:noWrap/>
          </w:tcPr>
          <w:p>
            <w:pPr>
              <w:pStyle w:val="2"/>
              <w:spacing w:after="0" w:line="360" w:lineRule="auto"/>
              <w:ind w:firstLine="480"/>
              <w:rPr>
                <w:rFonts w:ascii="宋体" w:hAnsi="宋体" w:cs="宋体"/>
                <w:szCs w:val="24"/>
              </w:rPr>
            </w:pPr>
            <w:r>
              <w:rPr>
                <w:rFonts w:hint="eastAsia" w:ascii="宋体" w:hAnsi="宋体" w:cs="宋体"/>
                <w:szCs w:val="24"/>
              </w:rPr>
              <w:t>14天</w:t>
            </w:r>
          </w:p>
        </w:tc>
        <w:tc>
          <w:tcPr>
            <w:tcW w:w="2131" w:type="dxa"/>
            <w:noWrap/>
          </w:tcPr>
          <w:p>
            <w:pPr>
              <w:pStyle w:val="2"/>
              <w:spacing w:after="0" w:line="360" w:lineRule="auto"/>
              <w:ind w:firstLine="0" w:firstLineChars="0"/>
              <w:rPr>
                <w:rFonts w:ascii="宋体" w:hAnsi="宋体" w:cs="宋体"/>
                <w:szCs w:val="24"/>
              </w:rPr>
            </w:pPr>
            <w:r>
              <w:rPr>
                <w:rFonts w:hint="eastAsia" w:ascii="宋体" w:hAnsi="宋体" w:cs="宋体"/>
                <w:szCs w:val="24"/>
              </w:rPr>
              <w:t>纸质或电子版</w:t>
            </w:r>
          </w:p>
        </w:tc>
      </w:tr>
    </w:tbl>
    <w:p>
      <w:pPr>
        <w:pStyle w:val="2"/>
        <w:spacing w:after="0" w:line="360" w:lineRule="auto"/>
        <w:ind w:firstLine="480"/>
        <w:rPr>
          <w:rFonts w:ascii="宋体" w:hAnsi="宋体" w:cs="宋体"/>
          <w:szCs w:val="24"/>
        </w:rPr>
      </w:pPr>
      <w:r>
        <w:rPr>
          <w:rFonts w:hint="eastAsia" w:ascii="宋体" w:hAnsi="宋体" w:cs="宋体"/>
          <w:szCs w:val="24"/>
        </w:rPr>
        <w:t>在审查时，买方在招标文件确定的原则范围内有权对卖方的图纸进行修改，而不必付给卖方附加费用，并要求卖方将这些修改纳入生产和最终图纸中。</w:t>
      </w:r>
    </w:p>
    <w:p>
      <w:pPr>
        <w:pStyle w:val="2"/>
        <w:spacing w:after="0" w:line="360" w:lineRule="auto"/>
        <w:ind w:firstLine="480"/>
        <w:rPr>
          <w:rFonts w:ascii="宋体" w:hAnsi="宋体" w:cs="宋体"/>
          <w:szCs w:val="24"/>
        </w:rPr>
      </w:pPr>
      <w:r>
        <w:rPr>
          <w:rFonts w:hint="eastAsia" w:ascii="宋体" w:hAnsi="宋体" w:cs="宋体"/>
          <w:szCs w:val="24"/>
        </w:rPr>
        <w:t>卖方须针对买方对于资料图纸的疑问给予及时的解答。如买方认为有必要开展设计联络，卖方需派遣相关人员参加。设计联络的时间、人员、地点等具体内容由买卖双方根据工程情况商定。</w:t>
      </w:r>
    </w:p>
    <w:p>
      <w:pPr>
        <w:pStyle w:val="2"/>
        <w:spacing w:after="0" w:line="360" w:lineRule="auto"/>
        <w:ind w:firstLine="480"/>
        <w:rPr>
          <w:rFonts w:ascii="宋体" w:hAnsi="宋体" w:cs="宋体"/>
          <w:szCs w:val="24"/>
        </w:rPr>
      </w:pPr>
      <w:r>
        <w:rPr>
          <w:rFonts w:hint="eastAsia" w:ascii="宋体" w:hAnsi="宋体" w:cs="宋体"/>
          <w:szCs w:val="24"/>
        </w:rPr>
        <w:t>卖方在没有收到买方同意的图纸以前，所进行的任何材料的选购或制造，应由卖方单独承担风险和费用。</w:t>
      </w:r>
    </w:p>
    <w:p>
      <w:pPr>
        <w:pStyle w:val="2"/>
        <w:spacing w:after="0" w:line="360" w:lineRule="auto"/>
        <w:ind w:firstLine="480"/>
        <w:rPr>
          <w:rFonts w:ascii="宋体" w:hAnsi="宋体" w:cs="宋体"/>
          <w:szCs w:val="24"/>
        </w:rPr>
      </w:pPr>
      <w:r>
        <w:rPr>
          <w:rFonts w:hint="eastAsia" w:ascii="宋体" w:hAnsi="宋体" w:cs="宋体"/>
          <w:szCs w:val="24"/>
        </w:rPr>
        <w:t>9.2卖方提供给买方的随机资料清单见下表：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937"/>
        <w:gridCol w:w="1950"/>
        <w:gridCol w:w="1963"/>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 w:type="dxa"/>
            <w:noWrap/>
          </w:tcPr>
          <w:p>
            <w:pPr>
              <w:pStyle w:val="2"/>
              <w:spacing w:after="0" w:line="360" w:lineRule="auto"/>
              <w:ind w:firstLine="0" w:firstLineChars="0"/>
              <w:rPr>
                <w:rFonts w:ascii="宋体" w:hAnsi="宋体" w:cs="宋体"/>
                <w:szCs w:val="24"/>
              </w:rPr>
            </w:pPr>
            <w:r>
              <w:rPr>
                <w:rFonts w:hint="eastAsia" w:ascii="宋体" w:hAnsi="宋体" w:cs="宋体"/>
                <w:szCs w:val="24"/>
              </w:rPr>
              <w:t>序号</w:t>
            </w:r>
          </w:p>
        </w:tc>
        <w:tc>
          <w:tcPr>
            <w:tcW w:w="2937" w:type="dxa"/>
            <w:noWrap/>
          </w:tcPr>
          <w:p>
            <w:pPr>
              <w:pStyle w:val="2"/>
              <w:spacing w:after="0" w:line="360" w:lineRule="auto"/>
              <w:ind w:firstLine="480"/>
              <w:rPr>
                <w:rFonts w:ascii="宋体" w:hAnsi="宋体" w:cs="宋体"/>
                <w:szCs w:val="24"/>
              </w:rPr>
            </w:pPr>
            <w:r>
              <w:rPr>
                <w:rFonts w:hint="eastAsia" w:ascii="宋体" w:hAnsi="宋体" w:cs="宋体"/>
                <w:szCs w:val="24"/>
              </w:rPr>
              <w:t>名称</w:t>
            </w:r>
          </w:p>
        </w:tc>
        <w:tc>
          <w:tcPr>
            <w:tcW w:w="1950" w:type="dxa"/>
            <w:noWrap/>
          </w:tcPr>
          <w:p>
            <w:pPr>
              <w:pStyle w:val="2"/>
              <w:spacing w:after="0" w:line="360" w:lineRule="auto"/>
              <w:ind w:firstLine="0" w:firstLineChars="0"/>
              <w:rPr>
                <w:rFonts w:ascii="宋体" w:hAnsi="宋体" w:cs="宋体"/>
                <w:szCs w:val="24"/>
              </w:rPr>
            </w:pPr>
            <w:r>
              <w:rPr>
                <w:rFonts w:hint="eastAsia" w:ascii="宋体" w:hAnsi="宋体" w:cs="宋体"/>
                <w:szCs w:val="24"/>
              </w:rPr>
              <w:t>纸板资料份数</w:t>
            </w:r>
          </w:p>
        </w:tc>
        <w:tc>
          <w:tcPr>
            <w:tcW w:w="1963" w:type="dxa"/>
            <w:noWrap/>
          </w:tcPr>
          <w:p>
            <w:pPr>
              <w:pStyle w:val="2"/>
              <w:spacing w:after="0" w:line="360" w:lineRule="auto"/>
              <w:ind w:firstLine="0" w:firstLineChars="0"/>
              <w:rPr>
                <w:rFonts w:ascii="宋体" w:hAnsi="宋体" w:cs="宋体"/>
                <w:szCs w:val="24"/>
              </w:rPr>
            </w:pPr>
            <w:r>
              <w:rPr>
                <w:rFonts w:hint="eastAsia" w:ascii="宋体" w:hAnsi="宋体" w:cs="宋体"/>
                <w:szCs w:val="24"/>
              </w:rPr>
              <w:t>电子版资料份数</w:t>
            </w:r>
          </w:p>
        </w:tc>
        <w:tc>
          <w:tcPr>
            <w:tcW w:w="717" w:type="dxa"/>
            <w:noWrap/>
          </w:tcPr>
          <w:p>
            <w:pPr>
              <w:pStyle w:val="2"/>
              <w:spacing w:after="0" w:line="360" w:lineRule="auto"/>
              <w:ind w:firstLine="0" w:firstLineChars="0"/>
              <w:rPr>
                <w:rFonts w:ascii="宋体" w:hAnsi="宋体" w:cs="宋体"/>
                <w:szCs w:val="24"/>
              </w:rPr>
            </w:pPr>
            <w:r>
              <w:rPr>
                <w:rFonts w:hint="eastAsia" w:ascii="宋体"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2937" w:type="dxa"/>
            <w:noWrap/>
          </w:tcPr>
          <w:p>
            <w:pPr>
              <w:pStyle w:val="2"/>
              <w:spacing w:after="0" w:line="360" w:lineRule="auto"/>
              <w:ind w:firstLine="0" w:firstLineChars="0"/>
              <w:rPr>
                <w:rFonts w:ascii="宋体" w:hAnsi="宋体" w:cs="宋体"/>
                <w:szCs w:val="24"/>
              </w:rPr>
            </w:pPr>
            <w:r>
              <w:rPr>
                <w:rFonts w:hint="eastAsia" w:ascii="宋体" w:hAnsi="宋体" w:cs="宋体"/>
                <w:szCs w:val="24"/>
              </w:rPr>
              <w:t>合格证(含外购件合格证)</w:t>
            </w:r>
          </w:p>
        </w:tc>
        <w:tc>
          <w:tcPr>
            <w:tcW w:w="1950"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1963" w:type="dxa"/>
            <w:noWrap/>
          </w:tcPr>
          <w:p>
            <w:pPr>
              <w:pStyle w:val="2"/>
              <w:spacing w:after="0" w:line="360" w:lineRule="auto"/>
              <w:ind w:firstLine="480"/>
              <w:rPr>
                <w:rFonts w:ascii="宋体" w:hAnsi="宋体" w:cs="宋体"/>
                <w:szCs w:val="24"/>
              </w:rPr>
            </w:pPr>
            <w:r>
              <w:rPr>
                <w:rFonts w:hint="eastAsia" w:ascii="宋体" w:hAnsi="宋体" w:cs="宋体"/>
                <w:szCs w:val="24"/>
              </w:rPr>
              <w:t>/</w:t>
            </w:r>
          </w:p>
        </w:tc>
        <w:tc>
          <w:tcPr>
            <w:tcW w:w="717" w:type="dxa"/>
            <w:noWrap/>
          </w:tcPr>
          <w:p>
            <w:pPr>
              <w:pStyle w:val="2"/>
              <w:spacing w:after="0" w:line="360" w:lineRule="auto"/>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 w:type="dxa"/>
            <w:noWrap/>
          </w:tcPr>
          <w:p>
            <w:pPr>
              <w:pStyle w:val="2"/>
              <w:spacing w:after="0" w:line="360" w:lineRule="auto"/>
              <w:ind w:firstLine="480"/>
              <w:rPr>
                <w:rFonts w:ascii="宋体" w:hAnsi="宋体" w:cs="宋体"/>
                <w:szCs w:val="24"/>
              </w:rPr>
            </w:pPr>
            <w:r>
              <w:rPr>
                <w:rFonts w:hint="eastAsia" w:ascii="宋体" w:hAnsi="宋体" w:cs="宋体"/>
                <w:szCs w:val="24"/>
              </w:rPr>
              <w:t>2</w:t>
            </w:r>
          </w:p>
        </w:tc>
        <w:tc>
          <w:tcPr>
            <w:tcW w:w="2937" w:type="dxa"/>
            <w:noWrap/>
          </w:tcPr>
          <w:p>
            <w:pPr>
              <w:pStyle w:val="2"/>
              <w:spacing w:after="0" w:line="360" w:lineRule="auto"/>
              <w:ind w:firstLine="0" w:firstLineChars="0"/>
              <w:rPr>
                <w:rFonts w:ascii="宋体" w:hAnsi="宋体" w:cs="宋体"/>
                <w:szCs w:val="24"/>
              </w:rPr>
            </w:pPr>
            <w:r>
              <w:rPr>
                <w:rFonts w:hint="eastAsia" w:ascii="宋体" w:hAnsi="宋体" w:cs="宋体"/>
                <w:szCs w:val="24"/>
              </w:rPr>
              <w:t>图纸（含关键外购件图纸）</w:t>
            </w:r>
          </w:p>
        </w:tc>
        <w:tc>
          <w:tcPr>
            <w:tcW w:w="1950" w:type="dxa"/>
            <w:noWrap/>
          </w:tcPr>
          <w:p>
            <w:pPr>
              <w:pStyle w:val="2"/>
              <w:spacing w:after="0" w:line="360" w:lineRule="auto"/>
              <w:ind w:firstLine="480"/>
              <w:rPr>
                <w:rFonts w:ascii="宋体" w:hAnsi="宋体" w:cs="宋体"/>
                <w:szCs w:val="24"/>
              </w:rPr>
            </w:pPr>
            <w:r>
              <w:rPr>
                <w:rFonts w:hint="eastAsia" w:ascii="宋体" w:hAnsi="宋体" w:cs="宋体"/>
                <w:szCs w:val="24"/>
              </w:rPr>
              <w:t>4</w:t>
            </w:r>
          </w:p>
        </w:tc>
        <w:tc>
          <w:tcPr>
            <w:tcW w:w="1963"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717" w:type="dxa"/>
            <w:noWrap/>
          </w:tcPr>
          <w:p>
            <w:pPr>
              <w:pStyle w:val="2"/>
              <w:spacing w:after="0" w:line="360" w:lineRule="auto"/>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 w:type="dxa"/>
            <w:noWrap/>
          </w:tcPr>
          <w:p>
            <w:pPr>
              <w:pStyle w:val="2"/>
              <w:spacing w:after="0" w:line="360" w:lineRule="auto"/>
              <w:ind w:firstLine="480"/>
              <w:rPr>
                <w:rFonts w:ascii="宋体" w:hAnsi="宋体" w:cs="宋体"/>
                <w:szCs w:val="24"/>
              </w:rPr>
            </w:pPr>
            <w:r>
              <w:rPr>
                <w:rFonts w:hint="eastAsia" w:ascii="宋体" w:hAnsi="宋体" w:cs="宋体"/>
                <w:szCs w:val="24"/>
              </w:rPr>
              <w:t>3</w:t>
            </w:r>
          </w:p>
        </w:tc>
        <w:tc>
          <w:tcPr>
            <w:tcW w:w="2937" w:type="dxa"/>
            <w:noWrap/>
          </w:tcPr>
          <w:p>
            <w:pPr>
              <w:pStyle w:val="2"/>
              <w:spacing w:after="0" w:line="360" w:lineRule="auto"/>
              <w:ind w:firstLine="0" w:firstLineChars="0"/>
              <w:rPr>
                <w:rFonts w:ascii="宋体" w:hAnsi="宋体" w:cs="宋体"/>
                <w:szCs w:val="24"/>
              </w:rPr>
            </w:pPr>
            <w:r>
              <w:rPr>
                <w:rFonts w:hint="eastAsia" w:ascii="宋体" w:hAnsi="宋体" w:cs="宋体"/>
                <w:szCs w:val="24"/>
              </w:rPr>
              <w:t>说明书（含外购件说明书）</w:t>
            </w:r>
          </w:p>
        </w:tc>
        <w:tc>
          <w:tcPr>
            <w:tcW w:w="1950"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1963"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717" w:type="dxa"/>
            <w:noWrap/>
          </w:tcPr>
          <w:p>
            <w:pPr>
              <w:pStyle w:val="2"/>
              <w:spacing w:after="0" w:line="360" w:lineRule="auto"/>
              <w:ind w:firstLine="48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5" w:type="dxa"/>
            <w:noWrap/>
          </w:tcPr>
          <w:p>
            <w:pPr>
              <w:pStyle w:val="2"/>
              <w:spacing w:after="0" w:line="360" w:lineRule="auto"/>
              <w:ind w:firstLine="480"/>
              <w:rPr>
                <w:rFonts w:ascii="宋体" w:hAnsi="宋体" w:cs="宋体"/>
                <w:szCs w:val="24"/>
              </w:rPr>
            </w:pPr>
            <w:r>
              <w:rPr>
                <w:rFonts w:hint="eastAsia" w:ascii="宋体" w:hAnsi="宋体" w:cs="宋体"/>
                <w:szCs w:val="24"/>
              </w:rPr>
              <w:t>4</w:t>
            </w:r>
          </w:p>
        </w:tc>
        <w:tc>
          <w:tcPr>
            <w:tcW w:w="2937" w:type="dxa"/>
            <w:noWrap/>
          </w:tcPr>
          <w:p>
            <w:pPr>
              <w:pStyle w:val="2"/>
              <w:spacing w:after="0" w:line="360" w:lineRule="auto"/>
              <w:ind w:firstLine="0" w:firstLineChars="0"/>
              <w:rPr>
                <w:rFonts w:ascii="宋体" w:hAnsi="宋体" w:cs="宋体"/>
                <w:szCs w:val="24"/>
              </w:rPr>
            </w:pPr>
            <w:r>
              <w:rPr>
                <w:rFonts w:hint="eastAsia" w:ascii="宋体" w:hAnsi="宋体" w:cs="宋体"/>
                <w:szCs w:val="24"/>
              </w:rPr>
              <w:t>操作手册</w:t>
            </w:r>
          </w:p>
        </w:tc>
        <w:tc>
          <w:tcPr>
            <w:tcW w:w="1950"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1963" w:type="dxa"/>
            <w:noWrap/>
          </w:tcPr>
          <w:p>
            <w:pPr>
              <w:pStyle w:val="2"/>
              <w:spacing w:after="0" w:line="360" w:lineRule="auto"/>
              <w:ind w:firstLine="480"/>
              <w:rPr>
                <w:rFonts w:ascii="宋体" w:hAnsi="宋体" w:cs="宋体"/>
                <w:szCs w:val="24"/>
              </w:rPr>
            </w:pPr>
            <w:r>
              <w:rPr>
                <w:rFonts w:hint="eastAsia" w:ascii="宋体" w:hAnsi="宋体" w:cs="宋体"/>
                <w:szCs w:val="24"/>
              </w:rPr>
              <w:t>1</w:t>
            </w:r>
          </w:p>
        </w:tc>
        <w:tc>
          <w:tcPr>
            <w:tcW w:w="717" w:type="dxa"/>
            <w:noWrap/>
          </w:tcPr>
          <w:p>
            <w:pPr>
              <w:pStyle w:val="2"/>
              <w:spacing w:after="0" w:line="360" w:lineRule="auto"/>
              <w:ind w:firstLine="480"/>
              <w:rPr>
                <w:rFonts w:ascii="宋体" w:hAnsi="宋体" w:cs="宋体"/>
                <w:szCs w:val="24"/>
              </w:rPr>
            </w:pPr>
          </w:p>
        </w:tc>
      </w:tr>
    </w:tbl>
    <w:p>
      <w:pPr>
        <w:pStyle w:val="2"/>
        <w:spacing w:after="0" w:line="360" w:lineRule="auto"/>
        <w:ind w:firstLine="480"/>
        <w:rPr>
          <w:rFonts w:ascii="宋体" w:hAnsi="宋体" w:cs="宋体"/>
          <w:szCs w:val="24"/>
        </w:rPr>
      </w:pPr>
      <w:r>
        <w:rPr>
          <w:rFonts w:hint="eastAsia" w:ascii="宋体" w:hAnsi="宋体" w:cs="宋体"/>
          <w:szCs w:val="24"/>
        </w:rPr>
        <w:t>9.3产品交付要求</w:t>
      </w:r>
    </w:p>
    <w:p>
      <w:pPr>
        <w:pStyle w:val="2"/>
        <w:spacing w:after="0" w:line="360" w:lineRule="auto"/>
        <w:ind w:firstLine="480"/>
        <w:rPr>
          <w:rFonts w:ascii="宋体" w:hAnsi="宋体" w:cs="宋体"/>
          <w:szCs w:val="24"/>
        </w:rPr>
      </w:pPr>
      <w:r>
        <w:rPr>
          <w:rFonts w:hint="eastAsia" w:ascii="宋体" w:hAnsi="宋体" w:cs="宋体"/>
          <w:szCs w:val="24"/>
        </w:rPr>
        <w:t>制造周期、供货进度及所有需随设备制造部分，交货时间执行商务合同。</w:t>
      </w:r>
    </w:p>
    <w:p>
      <w:pPr>
        <w:pStyle w:val="2"/>
        <w:spacing w:after="0" w:line="360" w:lineRule="auto"/>
        <w:ind w:firstLine="0" w:firstLineChars="0"/>
        <w:rPr>
          <w:rFonts w:ascii="宋体" w:hAnsi="宋体" w:cs="宋体"/>
          <w:b/>
          <w:bCs/>
          <w:sz w:val="28"/>
          <w:szCs w:val="28"/>
        </w:rPr>
      </w:pPr>
      <w:bookmarkStart w:id="22" w:name="_Toc178251018"/>
      <w:bookmarkStart w:id="23" w:name="_Toc61536782"/>
      <w:r>
        <w:rPr>
          <w:rFonts w:hint="eastAsia" w:ascii="宋体" w:hAnsi="宋体" w:cs="宋体"/>
          <w:b/>
          <w:bCs/>
          <w:sz w:val="28"/>
          <w:szCs w:val="28"/>
        </w:rPr>
        <w:t>10、技术服务</w:t>
      </w:r>
      <w:bookmarkEnd w:id="22"/>
      <w:bookmarkEnd w:id="23"/>
    </w:p>
    <w:p>
      <w:pPr>
        <w:pStyle w:val="5"/>
        <w:numPr>
          <w:ilvl w:val="0"/>
          <w:numId w:val="0"/>
        </w:numPr>
        <w:tabs>
          <w:tab w:val="clear" w:pos="840"/>
        </w:tabs>
        <w:spacing w:line="240" w:lineRule="auto"/>
        <w:ind w:firstLine="480" w:firstLineChars="200"/>
        <w:rPr>
          <w:rFonts w:ascii="宋体" w:hAnsi="宋体" w:cs="宋体"/>
          <w:szCs w:val="24"/>
        </w:rPr>
      </w:pPr>
      <w:bookmarkStart w:id="24" w:name="_Toc13401178"/>
      <w:bookmarkStart w:id="25" w:name="_Toc211240873"/>
      <w:bookmarkStart w:id="26" w:name="_Toc209604738"/>
      <w:bookmarkStart w:id="27" w:name="_Toc209604822"/>
      <w:r>
        <w:rPr>
          <w:rFonts w:hint="eastAsia" w:ascii="宋体" w:hAnsi="宋体" w:cs="宋体"/>
          <w:szCs w:val="24"/>
        </w:rPr>
        <w:t>10.1卖方现场技术服务</w:t>
      </w:r>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卖方现场服务人员的目的是使所供设备安全、正常投运。卖方要派合格的现场服务人员。</w:t>
      </w:r>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10.2卖方现场服务人员具有下列资质</w:t>
      </w:r>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10.2.1遵纪守法，遵守现场的各项规章制度。</w:t>
      </w:r>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10.2.2有较强的责任感和事业心，按时到位。</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10.2.3了解合同设备的设计，熟悉其结构，有相同或相近设备的现场工作经验，能够正确地进行现场指导。</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10.2.4身体健康，适应现场工作的条件。</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卖方向买方提供服务人员情况表；卖方应更换买方认为不合格的卖方现场服务人员。</w:t>
      </w:r>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10.3卖方现场服务人员的职责</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10.3.1卖方现场服务人员的任务主要包括设备催交、货物的开箱检验、设备质量问题的处理、指导安装和调试、参加试运和性能验收试验。</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10.3.2在安装和调试前，卖方技术服务人员应向买方进行技术交底，讲解和示范将要进行的程序和方法。对重要工序，卖方技术人员要对施工情况进行确认和签证，否则买方不能进行下一道工序。</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10.3.3卖方现场服务人员有权全权处理现场出现的一切技术问题。如现场发生质量问题，卖方现场人员在买方规定的时间内处理解决。如卖方委托买方进行处理，卖方现场服务人员出委托书并承担相应的责任。</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10.3.4卖方对其现场服务人员的一切行为负全部责任。</w:t>
      </w:r>
    </w:p>
    <w:p>
      <w:pPr>
        <w:pStyle w:val="5"/>
        <w:numPr>
          <w:ilvl w:val="0"/>
          <w:numId w:val="0"/>
        </w:numPr>
        <w:tabs>
          <w:tab w:val="clear" w:pos="840"/>
        </w:tabs>
        <w:spacing w:line="240" w:lineRule="auto"/>
        <w:rPr>
          <w:rFonts w:ascii="宋体" w:hAnsi="宋体" w:cs="宋体"/>
          <w:szCs w:val="24"/>
        </w:rPr>
      </w:pPr>
      <w:r>
        <w:rPr>
          <w:rFonts w:hint="eastAsia" w:ascii="宋体" w:hAnsi="宋体" w:cs="宋体"/>
          <w:szCs w:val="24"/>
        </w:rPr>
        <w:t xml:space="preserve">    10.3.5卖方现场服务人员的正常来去和更换事先与买方协商。</w:t>
      </w:r>
      <w:bookmarkEnd w:id="24"/>
      <w:bookmarkEnd w:id="25"/>
      <w:bookmarkEnd w:id="26"/>
      <w:bookmarkEnd w:id="27"/>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10.4售后服务</w:t>
      </w:r>
    </w:p>
    <w:p>
      <w:pPr>
        <w:pStyle w:val="5"/>
        <w:numPr>
          <w:ilvl w:val="0"/>
          <w:numId w:val="0"/>
        </w:numPr>
        <w:tabs>
          <w:tab w:val="clear" w:pos="840"/>
        </w:tabs>
        <w:spacing w:line="240" w:lineRule="auto"/>
        <w:ind w:firstLine="480" w:firstLineChars="200"/>
        <w:rPr>
          <w:rFonts w:ascii="宋体" w:hAnsi="宋体" w:cs="宋体"/>
          <w:szCs w:val="24"/>
        </w:rPr>
      </w:pPr>
      <w:r>
        <w:rPr>
          <w:rFonts w:hint="eastAsia" w:ascii="宋体" w:hAnsi="宋体" w:cs="宋体"/>
          <w:szCs w:val="24"/>
        </w:rPr>
        <w:t>售后服务响应时间不超过2小时。在质保期内，卖方人在收到买方通知后，24小时内赶到现场进行免费维修及故障处理。</w:t>
      </w:r>
    </w:p>
    <w:p>
      <w:pPr>
        <w:pStyle w:val="5"/>
        <w:numPr>
          <w:ilvl w:val="0"/>
          <w:numId w:val="0"/>
        </w:numPr>
        <w:tabs>
          <w:tab w:val="clear" w:pos="840"/>
        </w:tabs>
        <w:spacing w:line="240" w:lineRule="auto"/>
        <w:rPr>
          <w:rFonts w:ascii="宋体" w:hAnsi="宋体"/>
          <w:strik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Courier New">
    <w:panose1 w:val="02070309020205020404"/>
    <w:charset w:val="00"/>
    <w:family w:val="modern"/>
    <w:pitch w:val="default"/>
    <w:sig w:usb0="E0002AFF" w:usb1="C0007843" w:usb2="00000009" w:usb3="00000000" w:csb0="400001FF" w:csb1="FFFF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33"/>
        <w:tab w:val="left" w:pos="5980"/>
      </w:tabs>
      <w:ind w:firstLine="0" w:firstLineChars="0"/>
      <w:jc w:val="cente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vanish/>
      </w:rPr>
    </w:pPr>
    <w:r>
      <w:rPr>
        <w:rFonts w:hint="eastAsia"/>
        <w:vanish/>
      </w:rPr>
      <w:t>V1.1版本技术规格书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129BB"/>
    <w:multiLevelType w:val="multilevel"/>
    <w:tmpl w:val="793129BB"/>
    <w:lvl w:ilvl="0" w:tentative="0">
      <w:start w:val="1"/>
      <w:numFmt w:val="decimal"/>
      <w:suff w:val="space"/>
      <w:lvlText w:val="%1"/>
      <w:lvlJc w:val="left"/>
      <w:pPr>
        <w:ind w:left="432" w:hanging="432"/>
      </w:pPr>
      <w:rPr>
        <w:rFonts w:hint="default" w:ascii="Times New Roman" w:hAnsi="Times New Roman" w:eastAsia="宋体" w:cs="Times New Roman"/>
        <w:b/>
        <w:bCs w:val="0"/>
        <w:i w:val="0"/>
        <w:iCs w:val="0"/>
        <w:caps w:val="0"/>
        <w:strike w:val="0"/>
        <w:dstrike w:val="0"/>
        <w:outline w:val="0"/>
        <w:shadow w:val="0"/>
        <w:emboss w:val="0"/>
        <w:imprint w:val="0"/>
        <w:vanish w:val="0"/>
        <w:spacing w:val="0"/>
        <w:position w:val="0"/>
        <w:sz w:val="28"/>
        <w:szCs w:val="28"/>
        <w:u w:val="none"/>
        <w:vertAlign w:val="baseline"/>
      </w:rPr>
    </w:lvl>
    <w:lvl w:ilvl="1" w:tentative="0">
      <w:start w:val="1"/>
      <w:numFmt w:val="decimal"/>
      <w:pStyle w:val="4"/>
      <w:lvlText w:val="%1.%2"/>
      <w:lvlJc w:val="left"/>
      <w:pPr>
        <w:tabs>
          <w:tab w:val="left" w:pos="576"/>
        </w:tabs>
        <w:ind w:left="576" w:hanging="576"/>
      </w:pPr>
      <w:rPr>
        <w:rFonts w:hint="default" w:ascii="宋体" w:hAnsi="宋体" w:eastAsia="宋体"/>
        <w:b/>
        <w:i w:val="0"/>
        <w:sz w:val="24"/>
        <w:szCs w:val="24"/>
      </w:rPr>
    </w:lvl>
    <w:lvl w:ilvl="2" w:tentative="0">
      <w:start w:val="1"/>
      <w:numFmt w:val="decimal"/>
      <w:pStyle w:val="5"/>
      <w:lvlText w:val="%1.%2.%3"/>
      <w:lvlJc w:val="left"/>
      <w:pPr>
        <w:tabs>
          <w:tab w:val="left" w:pos="720"/>
        </w:tabs>
        <w:ind w:left="0" w:firstLine="0"/>
      </w:pPr>
      <w:rPr>
        <w:rFonts w:hint="default" w:ascii="宋体" w:hAnsi="宋体" w:eastAsia="宋体"/>
        <w:b/>
        <w:i w:val="0"/>
        <w:sz w:val="24"/>
        <w:szCs w:val="24"/>
      </w:rPr>
    </w:lvl>
    <w:lvl w:ilvl="3" w:tentative="0">
      <w:start w:val="1"/>
      <w:numFmt w:val="decimal"/>
      <w:lvlText w:val="%1.%2.%3.%4"/>
      <w:lvlJc w:val="left"/>
      <w:pPr>
        <w:tabs>
          <w:tab w:val="left" w:pos="1599"/>
        </w:tabs>
        <w:ind w:left="0" w:firstLine="0"/>
      </w:pPr>
      <w:rPr>
        <w:rFonts w:hint="default" w:ascii="宋体" w:hAnsi="宋体" w:eastAsia="宋体"/>
        <w:b w:val="0"/>
        <w:i w:val="0"/>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MmQ4YzhhYWVjZDE3ZDAwZGUwMTU2NjRkZDc3NzkifQ=="/>
    <w:docVar w:name="KSO_WPS_MARK_KEY" w:val="3d50ed02-79d3-45ea-81f3-3e6be07d37c6"/>
  </w:docVars>
  <w:rsids>
    <w:rsidRoot w:val="00172A27"/>
    <w:rsid w:val="00150638"/>
    <w:rsid w:val="00172A27"/>
    <w:rsid w:val="002F74EF"/>
    <w:rsid w:val="00506305"/>
    <w:rsid w:val="005850B5"/>
    <w:rsid w:val="00773946"/>
    <w:rsid w:val="007B1EDA"/>
    <w:rsid w:val="00A25D01"/>
    <w:rsid w:val="00BD227D"/>
    <w:rsid w:val="00CD3AA2"/>
    <w:rsid w:val="00CD5742"/>
    <w:rsid w:val="00D569DF"/>
    <w:rsid w:val="00F37417"/>
    <w:rsid w:val="011F127B"/>
    <w:rsid w:val="019E0342"/>
    <w:rsid w:val="028D7AF9"/>
    <w:rsid w:val="02967887"/>
    <w:rsid w:val="029E5EE6"/>
    <w:rsid w:val="02D75F57"/>
    <w:rsid w:val="033D7009"/>
    <w:rsid w:val="035E24DE"/>
    <w:rsid w:val="03D55BD9"/>
    <w:rsid w:val="040123E3"/>
    <w:rsid w:val="041043B0"/>
    <w:rsid w:val="0483410B"/>
    <w:rsid w:val="04D35959"/>
    <w:rsid w:val="05E64853"/>
    <w:rsid w:val="06EE1DB3"/>
    <w:rsid w:val="06F94F93"/>
    <w:rsid w:val="073D785D"/>
    <w:rsid w:val="079C4240"/>
    <w:rsid w:val="08B91675"/>
    <w:rsid w:val="08F20233"/>
    <w:rsid w:val="08F7785F"/>
    <w:rsid w:val="09191C65"/>
    <w:rsid w:val="09793BCE"/>
    <w:rsid w:val="0994062E"/>
    <w:rsid w:val="0A236552"/>
    <w:rsid w:val="0A2F1047"/>
    <w:rsid w:val="0ABA0FCF"/>
    <w:rsid w:val="0B7501F3"/>
    <w:rsid w:val="0C9E3D83"/>
    <w:rsid w:val="0D8A7954"/>
    <w:rsid w:val="0D8C474A"/>
    <w:rsid w:val="0D906017"/>
    <w:rsid w:val="0DB91E3F"/>
    <w:rsid w:val="0EEF3892"/>
    <w:rsid w:val="0F377CF7"/>
    <w:rsid w:val="0FE77CDA"/>
    <w:rsid w:val="11967EA3"/>
    <w:rsid w:val="11B64133"/>
    <w:rsid w:val="12213EC2"/>
    <w:rsid w:val="123C3263"/>
    <w:rsid w:val="124C4469"/>
    <w:rsid w:val="12A5440A"/>
    <w:rsid w:val="12F9199E"/>
    <w:rsid w:val="130503B5"/>
    <w:rsid w:val="133B07D3"/>
    <w:rsid w:val="13AA51C5"/>
    <w:rsid w:val="13CD7E32"/>
    <w:rsid w:val="143A1999"/>
    <w:rsid w:val="146240BB"/>
    <w:rsid w:val="14E24DE5"/>
    <w:rsid w:val="14F82218"/>
    <w:rsid w:val="150D4712"/>
    <w:rsid w:val="156763B8"/>
    <w:rsid w:val="15B60E99"/>
    <w:rsid w:val="15D04F22"/>
    <w:rsid w:val="15DD5B72"/>
    <w:rsid w:val="16075A40"/>
    <w:rsid w:val="16415B18"/>
    <w:rsid w:val="16A727BD"/>
    <w:rsid w:val="16B10F96"/>
    <w:rsid w:val="17525E32"/>
    <w:rsid w:val="17550BD0"/>
    <w:rsid w:val="17556846"/>
    <w:rsid w:val="17D13FA2"/>
    <w:rsid w:val="17D9158C"/>
    <w:rsid w:val="17F57493"/>
    <w:rsid w:val="186F4BAB"/>
    <w:rsid w:val="187025BE"/>
    <w:rsid w:val="1878788B"/>
    <w:rsid w:val="191B1391"/>
    <w:rsid w:val="194F7DBB"/>
    <w:rsid w:val="196F4699"/>
    <w:rsid w:val="197B7B7C"/>
    <w:rsid w:val="19DE6B5F"/>
    <w:rsid w:val="1A513B87"/>
    <w:rsid w:val="1B6411CE"/>
    <w:rsid w:val="1C360FEF"/>
    <w:rsid w:val="1C365260"/>
    <w:rsid w:val="1C84507E"/>
    <w:rsid w:val="1CEA6D2A"/>
    <w:rsid w:val="1CF83C90"/>
    <w:rsid w:val="1D8A2C9F"/>
    <w:rsid w:val="1E1E65FA"/>
    <w:rsid w:val="1E2D3117"/>
    <w:rsid w:val="1EF50CE8"/>
    <w:rsid w:val="202D62FB"/>
    <w:rsid w:val="20384A18"/>
    <w:rsid w:val="20504507"/>
    <w:rsid w:val="20585694"/>
    <w:rsid w:val="205A28A7"/>
    <w:rsid w:val="207E558C"/>
    <w:rsid w:val="208F01F4"/>
    <w:rsid w:val="209C69EF"/>
    <w:rsid w:val="20E2303F"/>
    <w:rsid w:val="20FD64E7"/>
    <w:rsid w:val="210478FA"/>
    <w:rsid w:val="212835C0"/>
    <w:rsid w:val="21392AEA"/>
    <w:rsid w:val="21B77E6A"/>
    <w:rsid w:val="21FF3500"/>
    <w:rsid w:val="220335D3"/>
    <w:rsid w:val="22133EA1"/>
    <w:rsid w:val="224E5B4E"/>
    <w:rsid w:val="22631AF5"/>
    <w:rsid w:val="22752814"/>
    <w:rsid w:val="237D2EE5"/>
    <w:rsid w:val="23C53ED5"/>
    <w:rsid w:val="23C81CBC"/>
    <w:rsid w:val="23D557D6"/>
    <w:rsid w:val="2441471F"/>
    <w:rsid w:val="24984A3C"/>
    <w:rsid w:val="24C26FA6"/>
    <w:rsid w:val="25076FC1"/>
    <w:rsid w:val="2538118B"/>
    <w:rsid w:val="25494FBC"/>
    <w:rsid w:val="26461511"/>
    <w:rsid w:val="26A274FD"/>
    <w:rsid w:val="2708346A"/>
    <w:rsid w:val="27A547BB"/>
    <w:rsid w:val="27B8015F"/>
    <w:rsid w:val="27C923FA"/>
    <w:rsid w:val="27DD234D"/>
    <w:rsid w:val="28335AC5"/>
    <w:rsid w:val="28446D14"/>
    <w:rsid w:val="285F4E26"/>
    <w:rsid w:val="28AC5A60"/>
    <w:rsid w:val="29437C73"/>
    <w:rsid w:val="29564A31"/>
    <w:rsid w:val="29B52294"/>
    <w:rsid w:val="2A2340AC"/>
    <w:rsid w:val="2A5762DA"/>
    <w:rsid w:val="2AB56E89"/>
    <w:rsid w:val="2B1E1EF0"/>
    <w:rsid w:val="2B603940"/>
    <w:rsid w:val="2B7215A4"/>
    <w:rsid w:val="2C092B1E"/>
    <w:rsid w:val="2C3675CB"/>
    <w:rsid w:val="2CAC4A0D"/>
    <w:rsid w:val="2CAF4EB2"/>
    <w:rsid w:val="2CC2623A"/>
    <w:rsid w:val="2D80355B"/>
    <w:rsid w:val="2D8A31E8"/>
    <w:rsid w:val="2DBB64C6"/>
    <w:rsid w:val="2DDA4560"/>
    <w:rsid w:val="2E764C99"/>
    <w:rsid w:val="2FD33D5E"/>
    <w:rsid w:val="30A9101A"/>
    <w:rsid w:val="3132581F"/>
    <w:rsid w:val="31BD48CE"/>
    <w:rsid w:val="31F938DC"/>
    <w:rsid w:val="328546A3"/>
    <w:rsid w:val="33A85C0B"/>
    <w:rsid w:val="34045A8E"/>
    <w:rsid w:val="341F0D28"/>
    <w:rsid w:val="344317BE"/>
    <w:rsid w:val="344D544B"/>
    <w:rsid w:val="34652DEE"/>
    <w:rsid w:val="34653C81"/>
    <w:rsid w:val="3469061B"/>
    <w:rsid w:val="34886017"/>
    <w:rsid w:val="34A933BE"/>
    <w:rsid w:val="34FF2FD9"/>
    <w:rsid w:val="35532C6A"/>
    <w:rsid w:val="359D03BB"/>
    <w:rsid w:val="35B25D18"/>
    <w:rsid w:val="35D075C4"/>
    <w:rsid w:val="360510D9"/>
    <w:rsid w:val="361B5D8C"/>
    <w:rsid w:val="362E0C82"/>
    <w:rsid w:val="367505B8"/>
    <w:rsid w:val="37406870"/>
    <w:rsid w:val="37A74BD4"/>
    <w:rsid w:val="37B93F58"/>
    <w:rsid w:val="37E42938"/>
    <w:rsid w:val="37F026C0"/>
    <w:rsid w:val="384E679B"/>
    <w:rsid w:val="38701DEA"/>
    <w:rsid w:val="38841AC9"/>
    <w:rsid w:val="38A24CCD"/>
    <w:rsid w:val="38B40B0C"/>
    <w:rsid w:val="38DB3572"/>
    <w:rsid w:val="38DF1DC0"/>
    <w:rsid w:val="39114D70"/>
    <w:rsid w:val="39A4614A"/>
    <w:rsid w:val="39CC1A6E"/>
    <w:rsid w:val="3B004F0B"/>
    <w:rsid w:val="3B755CF8"/>
    <w:rsid w:val="3BC90001"/>
    <w:rsid w:val="3C201E69"/>
    <w:rsid w:val="3C4752B2"/>
    <w:rsid w:val="3CBC30DD"/>
    <w:rsid w:val="3D4E7A08"/>
    <w:rsid w:val="3DBA4054"/>
    <w:rsid w:val="3DC4040E"/>
    <w:rsid w:val="3E761260"/>
    <w:rsid w:val="3EA815AE"/>
    <w:rsid w:val="3EF30F70"/>
    <w:rsid w:val="3F0C0DDF"/>
    <w:rsid w:val="3F7C517D"/>
    <w:rsid w:val="3FAC3729"/>
    <w:rsid w:val="406653B9"/>
    <w:rsid w:val="411A060E"/>
    <w:rsid w:val="414E768F"/>
    <w:rsid w:val="424C1E0E"/>
    <w:rsid w:val="42D56DEB"/>
    <w:rsid w:val="4304657A"/>
    <w:rsid w:val="435F21C5"/>
    <w:rsid w:val="438328E5"/>
    <w:rsid w:val="439D4DEF"/>
    <w:rsid w:val="44925ABF"/>
    <w:rsid w:val="450B43E5"/>
    <w:rsid w:val="450F1BE1"/>
    <w:rsid w:val="45295B85"/>
    <w:rsid w:val="45474D56"/>
    <w:rsid w:val="45534298"/>
    <w:rsid w:val="45BC26DB"/>
    <w:rsid w:val="45E01913"/>
    <w:rsid w:val="460A1625"/>
    <w:rsid w:val="46301B2C"/>
    <w:rsid w:val="4653387E"/>
    <w:rsid w:val="465A4145"/>
    <w:rsid w:val="467D7A14"/>
    <w:rsid w:val="468D1244"/>
    <w:rsid w:val="468E77B7"/>
    <w:rsid w:val="46A57E6D"/>
    <w:rsid w:val="476F10F4"/>
    <w:rsid w:val="483664C6"/>
    <w:rsid w:val="48C16EBA"/>
    <w:rsid w:val="491E1B55"/>
    <w:rsid w:val="49CF4077"/>
    <w:rsid w:val="4A091FA5"/>
    <w:rsid w:val="4A5A06B2"/>
    <w:rsid w:val="4A740933"/>
    <w:rsid w:val="4AC849EE"/>
    <w:rsid w:val="4B0F1EC0"/>
    <w:rsid w:val="4B6D5162"/>
    <w:rsid w:val="4B922823"/>
    <w:rsid w:val="4C4C0A3F"/>
    <w:rsid w:val="4CF85112"/>
    <w:rsid w:val="4D4D3A04"/>
    <w:rsid w:val="4D6B25D4"/>
    <w:rsid w:val="4DA161C4"/>
    <w:rsid w:val="4E263E7F"/>
    <w:rsid w:val="4E3D38D0"/>
    <w:rsid w:val="4E782819"/>
    <w:rsid w:val="4EAD6F46"/>
    <w:rsid w:val="4ECB06D5"/>
    <w:rsid w:val="4ED64136"/>
    <w:rsid w:val="4FB42BDE"/>
    <w:rsid w:val="4FC4479A"/>
    <w:rsid w:val="4FF265F7"/>
    <w:rsid w:val="4FFE6835"/>
    <w:rsid w:val="5052169B"/>
    <w:rsid w:val="50585BE9"/>
    <w:rsid w:val="505C30D7"/>
    <w:rsid w:val="50E97355"/>
    <w:rsid w:val="50FD2B4F"/>
    <w:rsid w:val="513E5EC9"/>
    <w:rsid w:val="51FE19A7"/>
    <w:rsid w:val="52682765"/>
    <w:rsid w:val="53344AF7"/>
    <w:rsid w:val="53934178"/>
    <w:rsid w:val="53937282"/>
    <w:rsid w:val="53A3335A"/>
    <w:rsid w:val="5477633C"/>
    <w:rsid w:val="54CC3D78"/>
    <w:rsid w:val="54D67DB0"/>
    <w:rsid w:val="55403AE3"/>
    <w:rsid w:val="556804FB"/>
    <w:rsid w:val="55B2205D"/>
    <w:rsid w:val="55C05FE5"/>
    <w:rsid w:val="57DC23C7"/>
    <w:rsid w:val="57F365F4"/>
    <w:rsid w:val="58470E89"/>
    <w:rsid w:val="584770F9"/>
    <w:rsid w:val="5873322E"/>
    <w:rsid w:val="58AF6F99"/>
    <w:rsid w:val="58BD3C55"/>
    <w:rsid w:val="59F74177"/>
    <w:rsid w:val="5A47283F"/>
    <w:rsid w:val="5A5B4811"/>
    <w:rsid w:val="5AAE02A1"/>
    <w:rsid w:val="5B453EAE"/>
    <w:rsid w:val="5B52720F"/>
    <w:rsid w:val="5BCE7A03"/>
    <w:rsid w:val="5C8B72C7"/>
    <w:rsid w:val="5D1C657F"/>
    <w:rsid w:val="5D642F0D"/>
    <w:rsid w:val="5DEC5BBE"/>
    <w:rsid w:val="5E084A36"/>
    <w:rsid w:val="5F437990"/>
    <w:rsid w:val="5F5A18F2"/>
    <w:rsid w:val="602C2B5F"/>
    <w:rsid w:val="60870DEB"/>
    <w:rsid w:val="60C9724A"/>
    <w:rsid w:val="61BC1839"/>
    <w:rsid w:val="62FD0835"/>
    <w:rsid w:val="630E3800"/>
    <w:rsid w:val="631A7F4F"/>
    <w:rsid w:val="64262784"/>
    <w:rsid w:val="658F6083"/>
    <w:rsid w:val="66012DC7"/>
    <w:rsid w:val="672F7550"/>
    <w:rsid w:val="6756148D"/>
    <w:rsid w:val="6770427D"/>
    <w:rsid w:val="67774B40"/>
    <w:rsid w:val="67BE05F0"/>
    <w:rsid w:val="67EF3847"/>
    <w:rsid w:val="684B5011"/>
    <w:rsid w:val="684F5943"/>
    <w:rsid w:val="6852683A"/>
    <w:rsid w:val="68653246"/>
    <w:rsid w:val="68BF72F2"/>
    <w:rsid w:val="68C77CB4"/>
    <w:rsid w:val="69014874"/>
    <w:rsid w:val="69A26638"/>
    <w:rsid w:val="69C9757C"/>
    <w:rsid w:val="69CD3C3F"/>
    <w:rsid w:val="6A1A5332"/>
    <w:rsid w:val="6A72012D"/>
    <w:rsid w:val="6A8C65E1"/>
    <w:rsid w:val="6A957A78"/>
    <w:rsid w:val="6A9E002A"/>
    <w:rsid w:val="6B491118"/>
    <w:rsid w:val="6B7F78CA"/>
    <w:rsid w:val="6C375918"/>
    <w:rsid w:val="6C437F0A"/>
    <w:rsid w:val="6CC928D6"/>
    <w:rsid w:val="6CCD7A1C"/>
    <w:rsid w:val="6D4D4206"/>
    <w:rsid w:val="6D8D3CCB"/>
    <w:rsid w:val="6D976E92"/>
    <w:rsid w:val="6DC44C57"/>
    <w:rsid w:val="6E0144BB"/>
    <w:rsid w:val="6E041B6F"/>
    <w:rsid w:val="6E0D3328"/>
    <w:rsid w:val="6E13059F"/>
    <w:rsid w:val="6E255893"/>
    <w:rsid w:val="6EAB79FF"/>
    <w:rsid w:val="6EB03D33"/>
    <w:rsid w:val="6EFB4FFB"/>
    <w:rsid w:val="6F065753"/>
    <w:rsid w:val="6FA24737"/>
    <w:rsid w:val="70FD29C2"/>
    <w:rsid w:val="71371658"/>
    <w:rsid w:val="71A95687"/>
    <w:rsid w:val="72006443"/>
    <w:rsid w:val="72AE526C"/>
    <w:rsid w:val="730B35FE"/>
    <w:rsid w:val="73103B21"/>
    <w:rsid w:val="7391057D"/>
    <w:rsid w:val="73EB35E9"/>
    <w:rsid w:val="75435F02"/>
    <w:rsid w:val="75C06F8D"/>
    <w:rsid w:val="76346FF2"/>
    <w:rsid w:val="77015072"/>
    <w:rsid w:val="77363229"/>
    <w:rsid w:val="773A171F"/>
    <w:rsid w:val="774C61B0"/>
    <w:rsid w:val="775772F9"/>
    <w:rsid w:val="79557B4E"/>
    <w:rsid w:val="795C53AA"/>
    <w:rsid w:val="79C80A14"/>
    <w:rsid w:val="79E1515B"/>
    <w:rsid w:val="7A187C44"/>
    <w:rsid w:val="7A1C7016"/>
    <w:rsid w:val="7A7E4B2C"/>
    <w:rsid w:val="7A85427C"/>
    <w:rsid w:val="7AB737BD"/>
    <w:rsid w:val="7AC31DAA"/>
    <w:rsid w:val="7AC35E02"/>
    <w:rsid w:val="7B293384"/>
    <w:rsid w:val="7BF361E7"/>
    <w:rsid w:val="7C1C2520"/>
    <w:rsid w:val="7CB5345E"/>
    <w:rsid w:val="7D1D5C9D"/>
    <w:rsid w:val="7D3020FE"/>
    <w:rsid w:val="7D7224B7"/>
    <w:rsid w:val="7DAF68A2"/>
    <w:rsid w:val="7DD931AF"/>
    <w:rsid w:val="7E415A49"/>
    <w:rsid w:val="7EC3078E"/>
    <w:rsid w:val="7F6E0396"/>
    <w:rsid w:val="7F7E224E"/>
    <w:rsid w:val="7F8F2A55"/>
    <w:rsid w:val="7F9A193B"/>
    <w:rsid w:val="7F9E6A9A"/>
    <w:rsid w:val="7FFD1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after="160" w:line="360" w:lineRule="auto"/>
      <w:ind w:firstLine="480" w:firstLineChars="20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keepLines/>
      <w:spacing w:before="100" w:beforeAutospacing="1"/>
      <w:outlineLvl w:val="0"/>
    </w:pPr>
    <w:rPr>
      <w:b/>
      <w:bCs/>
      <w:kern w:val="44"/>
      <w:sz w:val="28"/>
      <w:szCs w:val="44"/>
    </w:rPr>
  </w:style>
  <w:style w:type="paragraph" w:styleId="4">
    <w:name w:val="heading 2"/>
    <w:basedOn w:val="1"/>
    <w:next w:val="1"/>
    <w:qFormat/>
    <w:uiPriority w:val="0"/>
    <w:pPr>
      <w:keepNext/>
      <w:keepLines/>
      <w:numPr>
        <w:ilvl w:val="1"/>
        <w:numId w:val="1"/>
      </w:numPr>
      <w:tabs>
        <w:tab w:val="left" w:pos="840"/>
      </w:tabs>
      <w:adjustRightInd w:val="0"/>
      <w:outlineLvl w:val="1"/>
    </w:pPr>
    <w:rPr>
      <w:rFonts w:ascii="Arial" w:hAnsi="Arial"/>
      <w:bCs/>
      <w:szCs w:val="28"/>
    </w:rPr>
  </w:style>
  <w:style w:type="paragraph" w:styleId="5">
    <w:name w:val="heading 3"/>
    <w:basedOn w:val="1"/>
    <w:next w:val="2"/>
    <w:qFormat/>
    <w:uiPriority w:val="0"/>
    <w:pPr>
      <w:numPr>
        <w:ilvl w:val="2"/>
        <w:numId w:val="1"/>
      </w:numPr>
      <w:tabs>
        <w:tab w:val="left" w:pos="840"/>
      </w:tabs>
      <w:adjustRightInd w:val="0"/>
      <w:outlineLvl w:val="2"/>
    </w:pPr>
    <w:rPr>
      <w:rFonts w:ascii="Arial" w:hAnsi="Arial"/>
      <w:kern w:val="21"/>
      <w:szCs w:val="28"/>
    </w:rPr>
  </w:style>
  <w:style w:type="character" w:default="1" w:styleId="14">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6">
    <w:name w:val="Body Text"/>
    <w:basedOn w:val="1"/>
    <w:qFormat/>
    <w:uiPriority w:val="1"/>
    <w:pPr>
      <w:ind w:left="112"/>
    </w:pPr>
    <w:rPr>
      <w:rFonts w:ascii="Times New Roman" w:hAnsi="Times New Roman" w:eastAsia="Times New Roman"/>
      <w:szCs w:val="24"/>
      <w:lang w:eastAsia="en-US" w:bidi="en-US"/>
    </w:rPr>
  </w:style>
  <w:style w:type="paragraph" w:styleId="7">
    <w:name w:val="Body Text Indent"/>
    <w:basedOn w:val="1"/>
    <w:qFormat/>
    <w:uiPriority w:val="0"/>
    <w:pPr>
      <w:ind w:firstLine="462"/>
    </w:pPr>
    <w:rPr>
      <w:kern w:val="0"/>
      <w:sz w:val="30"/>
      <w:szCs w:val="30"/>
    </w:rPr>
  </w:style>
  <w:style w:type="paragraph" w:styleId="8">
    <w:name w:val="Plain Text"/>
    <w:basedOn w:val="1"/>
    <w:qFormat/>
    <w:uiPriority w:val="99"/>
    <w:pPr>
      <w:spacing w:line="240" w:lineRule="auto"/>
    </w:pPr>
    <w:rPr>
      <w:rFonts w:hAnsi="Courier New"/>
      <w:szCs w:val="21"/>
    </w:rPr>
  </w:style>
  <w:style w:type="paragraph" w:styleId="9">
    <w:name w:val="Body Text Indent 2"/>
    <w:basedOn w:val="1"/>
    <w:qFormat/>
    <w:uiPriority w:val="99"/>
    <w:pPr>
      <w:overflowPunct w:val="0"/>
      <w:topLinePunct/>
      <w:adjustRightInd w:val="0"/>
      <w:spacing w:line="315" w:lineRule="atLeast"/>
      <w:ind w:firstLine="426" w:firstLineChars="0"/>
    </w:pPr>
    <w:rPr>
      <w:color w:val="333399"/>
      <w:szCs w:val="20"/>
    </w:rPr>
  </w:style>
  <w:style w:type="paragraph" w:styleId="10">
    <w:name w:val="footer"/>
    <w:basedOn w:val="1"/>
    <w:unhideWhenUsed/>
    <w:qFormat/>
    <w:uiPriority w:val="99"/>
    <w:pPr>
      <w:tabs>
        <w:tab w:val="center" w:pos="4153"/>
        <w:tab w:val="right" w:pos="8306"/>
      </w:tabs>
      <w:spacing w:line="240" w:lineRule="atLeast"/>
      <w:jc w:val="left"/>
    </w:pPr>
    <w:rPr>
      <w:sz w:val="18"/>
      <w:szCs w:val="18"/>
    </w:rPr>
  </w:style>
  <w:style w:type="paragraph" w:styleId="11">
    <w:name w:val="Body Text First Indent 2"/>
    <w:basedOn w:val="7"/>
    <w:next w:val="1"/>
    <w:unhideWhenUsed/>
    <w:qFormat/>
    <w:uiPriority w:val="99"/>
    <w:pPr>
      <w:ind w:firstLine="420"/>
    </w:pPr>
  </w:style>
  <w:style w:type="paragraph" w:styleId="12">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Normal (Web)"/>
    <w:basedOn w:val="1"/>
    <w:qFormat/>
    <w:uiPriority w:val="0"/>
    <w:pPr>
      <w:spacing w:before="100" w:beforeAutospacing="1" w:after="100" w:afterAutospacing="1"/>
      <w:jc w:val="left"/>
    </w:pPr>
    <w:rPr>
      <w:kern w:val="0"/>
    </w:rPr>
  </w:style>
  <w:style w:type="character" w:styleId="15">
    <w:name w:val="Hyperlink"/>
    <w:basedOn w:val="14"/>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font31"/>
    <w:qFormat/>
    <w:uiPriority w:val="0"/>
    <w:rPr>
      <w:rFonts w:hint="default" w:ascii="Arial" w:hAnsi="Arial" w:cs="Arial"/>
      <w:color w:val="000000"/>
      <w:sz w:val="21"/>
      <w:szCs w:val="21"/>
      <w:u w:val="none"/>
    </w:rPr>
  </w:style>
  <w:style w:type="character" w:customStyle="1" w:styleId="19">
    <w:name w:val="font11"/>
    <w:qFormat/>
    <w:uiPriority w:val="0"/>
    <w:rPr>
      <w:rFonts w:hint="eastAsia" w:ascii="宋体" w:hAnsi="宋体" w:eastAsia="宋体" w:cs="宋体"/>
      <w:color w:val="000000"/>
      <w:sz w:val="24"/>
      <w:szCs w:val="24"/>
      <w:u w:val="none"/>
    </w:rPr>
  </w:style>
  <w:style w:type="character" w:customStyle="1" w:styleId="20">
    <w:name w:val="font112"/>
    <w:qFormat/>
    <w:uiPriority w:val="0"/>
    <w:rPr>
      <w:rFonts w:hint="default" w:ascii="Arial" w:hAnsi="Arial" w:cs="Arial"/>
      <w:color w:val="000000"/>
      <w:sz w:val="16"/>
      <w:szCs w:val="16"/>
      <w:u w:val="none"/>
    </w:rPr>
  </w:style>
  <w:style w:type="character" w:customStyle="1" w:styleId="21">
    <w:name w:val="font51"/>
    <w:qFormat/>
    <w:uiPriority w:val="0"/>
    <w:rPr>
      <w:rFonts w:hint="default" w:ascii="Arial" w:hAnsi="Arial" w:cs="Arial"/>
      <w:color w:val="000000"/>
      <w:sz w:val="22"/>
      <w:szCs w:val="22"/>
      <w:u w:val="none"/>
    </w:rPr>
  </w:style>
  <w:style w:type="character" w:customStyle="1" w:styleId="22">
    <w:name w:val="font61"/>
    <w:qFormat/>
    <w:uiPriority w:val="0"/>
    <w:rPr>
      <w:rFonts w:hint="eastAsia" w:ascii="宋体" w:hAnsi="宋体" w:eastAsia="宋体" w:cs="宋体"/>
      <w:color w:val="000000"/>
      <w:sz w:val="22"/>
      <w:szCs w:val="22"/>
      <w:u w:val="none"/>
    </w:rPr>
  </w:style>
  <w:style w:type="character" w:customStyle="1" w:styleId="23">
    <w:name w:val="font41"/>
    <w:qFormat/>
    <w:uiPriority w:val="0"/>
    <w:rPr>
      <w:rFonts w:hint="eastAsia" w:ascii="宋体" w:hAnsi="宋体" w:eastAsia="宋体" w:cs="宋体"/>
      <w:color w:val="000000"/>
      <w:sz w:val="21"/>
      <w:szCs w:val="21"/>
      <w:u w:val="none"/>
    </w:rPr>
  </w:style>
  <w:style w:type="character" w:customStyle="1" w:styleId="24">
    <w:name w:val="font71"/>
    <w:qFormat/>
    <w:uiPriority w:val="0"/>
    <w:rPr>
      <w:rFonts w:hint="eastAsia" w:ascii="宋体" w:hAnsi="宋体" w:eastAsia="宋体" w:cs="宋体"/>
      <w:color w:val="000000"/>
      <w:sz w:val="22"/>
      <w:szCs w:val="22"/>
      <w:u w:val="none"/>
    </w:rPr>
  </w:style>
  <w:style w:type="paragraph" w:customStyle="1" w:styleId="25">
    <w:name w:val="Table Paragraph"/>
    <w:basedOn w:val="1"/>
    <w:qFormat/>
    <w:uiPriority w:val="1"/>
    <w:rPr>
      <w:rFonts w:ascii="宋体" w:hAnsi="宋体" w:cs="宋体"/>
      <w:lang w:val="ja-JP" w:eastAsia="ja-JP" w:bidi="ja-JP"/>
    </w:rPr>
  </w:style>
  <w:style w:type="paragraph" w:customStyle="1" w:styleId="26">
    <w:name w:val="技术规格书（文字）"/>
    <w:basedOn w:val="1"/>
    <w:qFormat/>
    <w:locked/>
    <w:uiPriority w:val="0"/>
    <w:pPr>
      <w:jc w:val="center"/>
    </w:pPr>
    <w:rPr>
      <w:rFonts w:eastAsia="黑体"/>
      <w:b/>
      <w:sz w:val="52"/>
    </w:rPr>
  </w:style>
  <w:style w:type="paragraph" w:customStyle="1" w:styleId="27">
    <w:name w:val="样式 正文缩进 + 首行缩进:  2 字符"/>
    <w:basedOn w:val="2"/>
    <w:qFormat/>
    <w:uiPriority w:val="0"/>
    <w:pPr>
      <w:spacing w:line="360" w:lineRule="auto"/>
      <w:ind w:firstLine="200"/>
    </w:pPr>
    <w:rPr>
      <w:rFonts w:cs="宋体"/>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List Paragraph"/>
    <w:basedOn w:val="1"/>
    <w:qFormat/>
    <w:uiPriority w:val="1"/>
    <w:pPr>
      <w:ind w:left="112" w:firstLine="481"/>
    </w:pPr>
    <w:rPr>
      <w:rFonts w:ascii="Times New Roman" w:hAnsi="Times New Roman" w:eastAsia="Times New Roman"/>
      <w:lang w:eastAsia="en-US" w:bidi="en-US"/>
    </w:rPr>
  </w:style>
  <w:style w:type="paragraph" w:customStyle="1" w:styleId="30">
    <w:name w:val="编制审批（文字）"/>
    <w:basedOn w:val="1"/>
    <w:qFormat/>
    <w:locked/>
    <w:uiPriority w:val="0"/>
    <w:pPr>
      <w:ind w:firstLine="0" w:firstLineChars="0"/>
    </w:pPr>
    <w:rPr>
      <w:rFonts w:cs="Calibri"/>
      <w:sz w:val="28"/>
    </w:rPr>
  </w:style>
  <w:style w:type="paragraph" w:customStyle="1" w:styleId="31">
    <w:name w:val="项目名称（大字）"/>
    <w:basedOn w:val="1"/>
    <w:qFormat/>
    <w:locked/>
    <w:uiPriority w:val="0"/>
    <w:pPr>
      <w:jc w:val="center"/>
    </w:pPr>
    <w:rPr>
      <w:sz w:val="36"/>
    </w:rPr>
  </w:style>
  <w:style w:type="paragraph" w:customStyle="1" w:styleId="32">
    <w:name w:val="表格"/>
    <w:basedOn w:val="1"/>
    <w:qFormat/>
    <w:uiPriority w:val="0"/>
  </w:style>
  <w:style w:type="paragraph" w:customStyle="1" w:styleId="33">
    <w:name w:val="Table Text"/>
    <w:basedOn w:val="1"/>
    <w:semiHidden/>
    <w:qFormat/>
    <w:uiPriority w:val="0"/>
    <w:rPr>
      <w:rFonts w:ascii="宋体" w:hAnsi="宋体" w:cs="宋体"/>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16</Pages>
  <Words>5599</Words>
  <Characters>5935</Characters>
  <Lines>423</Lines>
  <Paragraphs>443</Paragraphs>
  <ScaleCrop>false</ScaleCrop>
  <LinksUpToDate>false</LinksUpToDate>
  <CharactersWithSpaces>11091</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2025-05-12T15:47:00Z</dcterms:created>
  <dc:creator>Administrator</dc:creator>
  <cp:lastModifiedBy>wangdan</cp:lastModifiedBy>
  <cp:lastPrinted>2025-04-11T16:38:00Z</cp:lastPrinted>
  <dcterms:modified xsi:type="dcterms:W3CDTF">2025-05-14T15:05:11Z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ICV">
    <vt:lpwstr>4C9C690ABDD04FC780AFF01674F5CC24</vt:lpwstr>
  </property>
</Properties>
</file>