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pacing w:val="0"/>
          <w:sz w:val="32"/>
          <w:szCs w:val="32"/>
          <w:shd w:val="clear" w:color="auto" w:fill="auto"/>
          <w:lang w:val="en-US" w:eastAsia="zh-CN"/>
        </w:rPr>
      </w:pPr>
      <w:bookmarkStart w:id="0" w:name="_GoBack"/>
      <w:r>
        <w:rPr>
          <w:rFonts w:hint="default" w:ascii="Times New Roman" w:hAnsi="Times New Roman" w:eastAsia="黑体" w:cs="Times New Roman"/>
          <w:spacing w:val="0"/>
          <w:sz w:val="32"/>
          <w:szCs w:val="32"/>
          <w:shd w:val="clear" w:color="auto" w:fill="auto"/>
          <w:lang w:val="en-US" w:eastAsia="zh-CN"/>
        </w:rPr>
        <w:t>附件</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2025年设备更新和技术改造项目公示</w:t>
      </w:r>
      <w:r>
        <w:rPr>
          <w:rFonts w:hint="default" w:ascii="Times New Roman" w:hAnsi="Times New Roman" w:eastAsia="方正小标宋简体" w:cs="Times New Roman"/>
          <w:sz w:val="44"/>
          <w:szCs w:val="44"/>
          <w:lang w:eastAsia="zh-CN"/>
        </w:rPr>
        <w:t>名单</w:t>
      </w:r>
      <w:bookmarkEnd w:id="0"/>
    </w:p>
    <w:p>
      <w:pPr>
        <w:pStyle w:val="2"/>
        <w:rPr>
          <w:rFonts w:hint="default"/>
        </w:rPr>
      </w:pPr>
    </w:p>
    <w:tbl>
      <w:tblPr>
        <w:tblStyle w:val="19"/>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804"/>
        <w:gridCol w:w="4004"/>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blHeader/>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企业名称</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项目所在市（州）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5" w:hRule="atLeast"/>
        </w:trPr>
        <w:tc>
          <w:tcPr>
            <w:tcW w:w="87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四川天成明超电缆有限公司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四川天成明超电缆有限公司明超绿色能源新材料生产基地项目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四川紫宸科技有限公司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四川紫宸科技有限公司年产</w:t>
            </w:r>
            <w:r>
              <w:rPr>
                <w:rFonts w:hint="default" w:ascii="Times New Roman" w:hAnsi="Times New Roman" w:eastAsia="宋体"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万吨高性能锂离子电池负极材料石墨化建设项目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成都亿纬锂能有限公司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21700</w:t>
            </w:r>
            <w:r>
              <w:rPr>
                <w:rFonts w:hint="default" w:ascii="Times New Roman" w:hAnsi="Times New Roman" w:eastAsia="方正仿宋_GBK" w:cs="Times New Roman"/>
                <w:i w:val="0"/>
                <w:iCs w:val="0"/>
                <w:color w:val="000000"/>
                <w:kern w:val="0"/>
                <w:sz w:val="24"/>
                <w:szCs w:val="24"/>
                <w:u w:val="none"/>
                <w:lang w:val="en-US" w:eastAsia="zh-CN" w:bidi="ar"/>
              </w:rPr>
              <w:t>圆柱电池产业化建设项目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通威太阳能（金堂）有限公司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通威太阳能（金堂）有限公司高效晶硅太阳能电池产线升级改造项目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四川东材科技集团成都新材料有限公司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东材科技成都创新中心及生产基地项目（二期）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鸿富锦精密电子（成都）有限公司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中高端运算产品生产线技术改造项目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华润怡宝饮料</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成都</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新津区华润怡宝公司成都工厂二期扩建项目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成都水井坊酒业有限公司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水井坊邛崃全产业链基地项目自动化技改工程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台玻成都玻璃有限公司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台玻成都玻璃有限公司</w:t>
            </w:r>
            <w:r>
              <w:rPr>
                <w:rFonts w:hint="default" w:ascii="Times New Roman" w:hAnsi="Times New Roman" w:eastAsia="宋体" w:cs="Times New Roman"/>
                <w:i w:val="0"/>
                <w:iCs w:val="0"/>
                <w:color w:val="000000"/>
                <w:kern w:val="0"/>
                <w:sz w:val="24"/>
                <w:szCs w:val="24"/>
                <w:u w:val="none"/>
                <w:lang w:val="en-US" w:eastAsia="zh-CN" w:bidi="ar"/>
              </w:rPr>
              <w:t>900</w:t>
            </w:r>
            <w:r>
              <w:rPr>
                <w:rFonts w:hint="default" w:ascii="Times New Roman" w:hAnsi="Times New Roman" w:eastAsia="方正仿宋_GBK" w:cs="Times New Roman"/>
                <w:i w:val="0"/>
                <w:iCs w:val="0"/>
                <w:color w:val="000000"/>
                <w:kern w:val="0"/>
                <w:sz w:val="24"/>
                <w:szCs w:val="24"/>
                <w:u w:val="none"/>
                <w:lang w:val="en-US" w:eastAsia="zh-CN" w:bidi="ar"/>
              </w:rPr>
              <w:t>吨</w:t>
            </w:r>
            <w:r>
              <w:rPr>
                <w:rFonts w:hint="default" w:ascii="Times New Roman" w:hAnsi="Times New Roman" w:eastAsia="宋体" w:cs="Times New Roman"/>
                <w:i w:val="0"/>
                <w:iCs w:val="0"/>
                <w:color w:val="000000"/>
                <w:kern w:val="0"/>
                <w:sz w:val="24"/>
                <w:szCs w:val="24"/>
                <w:u w:val="none"/>
                <w:lang w:val="en-US" w:eastAsia="zh-CN" w:bidi="ar"/>
              </w:rPr>
              <w:t>/d</w:t>
            </w:r>
            <w:r>
              <w:rPr>
                <w:rFonts w:hint="default" w:ascii="Times New Roman" w:hAnsi="Times New Roman" w:eastAsia="方正仿宋_GBK" w:cs="Times New Roman"/>
                <w:i w:val="0"/>
                <w:iCs w:val="0"/>
                <w:color w:val="000000"/>
                <w:kern w:val="0"/>
                <w:sz w:val="24"/>
                <w:szCs w:val="24"/>
                <w:u w:val="none"/>
                <w:lang w:val="en-US" w:eastAsia="zh-CN" w:bidi="ar"/>
              </w:rPr>
              <w:t>浮法玻璃</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生产线技术改造升级项目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成都比亚迪电子有限公司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崇州市捷普科技第三代及后续移动通信设备外壳坦帕专案技术改造项目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成都路维光电有限公司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G6</w:t>
            </w:r>
            <w:r>
              <w:rPr>
                <w:rFonts w:hint="default" w:ascii="Times New Roman" w:hAnsi="Times New Roman" w:eastAsia="方正仿宋_GBK" w:cs="Times New Roman"/>
                <w:i w:val="0"/>
                <w:iCs w:val="0"/>
                <w:color w:val="000000"/>
                <w:spacing w:val="-11"/>
                <w:kern w:val="0"/>
                <w:sz w:val="24"/>
                <w:szCs w:val="24"/>
                <w:u w:val="none"/>
                <w:lang w:val="en-US" w:eastAsia="zh-CN" w:bidi="ar"/>
              </w:rPr>
              <w:t>高</w:t>
            </w:r>
            <w:r>
              <w:rPr>
                <w:rFonts w:hint="default" w:ascii="Times New Roman" w:hAnsi="Times New Roman" w:eastAsia="宋体" w:cs="Times New Roman"/>
                <w:i w:val="0"/>
                <w:iCs w:val="0"/>
                <w:color w:val="000000"/>
                <w:spacing w:val="-11"/>
                <w:kern w:val="0"/>
                <w:sz w:val="24"/>
                <w:szCs w:val="24"/>
                <w:u w:val="none"/>
                <w:lang w:val="en-US" w:eastAsia="zh-CN" w:bidi="ar"/>
              </w:rPr>
              <w:t>PPI</w:t>
            </w:r>
            <w:r>
              <w:rPr>
                <w:rFonts w:hint="default" w:ascii="Times New Roman" w:hAnsi="Times New Roman" w:eastAsia="方正仿宋_GBK" w:cs="Times New Roman"/>
                <w:i w:val="0"/>
                <w:iCs w:val="0"/>
                <w:color w:val="000000"/>
                <w:spacing w:val="-11"/>
                <w:kern w:val="0"/>
                <w:sz w:val="24"/>
                <w:szCs w:val="24"/>
                <w:u w:val="none"/>
                <w:lang w:val="en-US" w:eastAsia="zh-CN" w:bidi="ar"/>
              </w:rPr>
              <w:t>柔性</w:t>
            </w:r>
            <w:r>
              <w:rPr>
                <w:rFonts w:hint="default" w:ascii="Times New Roman" w:hAnsi="Times New Roman" w:eastAsia="宋体" w:cs="Times New Roman"/>
                <w:i w:val="0"/>
                <w:iCs w:val="0"/>
                <w:color w:val="000000"/>
                <w:spacing w:val="-11"/>
                <w:kern w:val="0"/>
                <w:sz w:val="24"/>
                <w:szCs w:val="24"/>
                <w:u w:val="none"/>
                <w:lang w:val="en-US" w:eastAsia="zh-CN" w:bidi="ar"/>
              </w:rPr>
              <w:t>AMOLED</w:t>
            </w:r>
            <w:r>
              <w:rPr>
                <w:rFonts w:hint="default" w:ascii="Times New Roman" w:hAnsi="Times New Roman" w:eastAsia="方正仿宋_GBK" w:cs="Times New Roman"/>
                <w:i w:val="0"/>
                <w:iCs w:val="0"/>
                <w:color w:val="000000"/>
                <w:spacing w:val="-11"/>
                <w:kern w:val="0"/>
                <w:sz w:val="24"/>
                <w:szCs w:val="24"/>
                <w:u w:val="none"/>
                <w:lang w:val="en-US" w:eastAsia="zh-CN" w:bidi="ar"/>
              </w:rPr>
              <w:t>用掩膜版项目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成都伊利乳业有限责任公司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成都伊利制冷系统及隧道线升级改造项目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四川亚东水泥有限公司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四川亚东三号窑预热器节能降阻改造工程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梅塞尔气体产品（成都）有限公司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梅塞尔川渝区区域总部基地项目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成都顶津食品有限公司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成都顶津多生产线升级改造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成都青山利康药业股份有限公司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血液净化制品及配套高值医疗器材技术升级改造项目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四川中豪食品有限公司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1.67</w:t>
            </w:r>
            <w:r>
              <w:rPr>
                <w:rFonts w:hint="default" w:ascii="Times New Roman" w:hAnsi="Times New Roman" w:eastAsia="方正仿宋_GBK" w:cs="Times New Roman"/>
                <w:i w:val="0"/>
                <w:iCs w:val="0"/>
                <w:color w:val="000000"/>
                <w:kern w:val="0"/>
                <w:sz w:val="24"/>
                <w:szCs w:val="24"/>
                <w:u w:val="none"/>
                <w:lang w:val="en-US" w:eastAsia="zh-CN" w:bidi="ar"/>
              </w:rPr>
              <w:t>万吨调味品生产线</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成都康诺行生物医药科技有限公</w:t>
            </w:r>
            <w:r>
              <w:rPr>
                <w:rFonts w:hint="eastAsia" w:ascii="Times New Roman" w:hAnsi="Times New Roman" w:eastAsia="方正仿宋_GBK" w:cs="Times New Roman"/>
                <w:i w:val="0"/>
                <w:iCs w:val="0"/>
                <w:color w:val="000000"/>
                <w:kern w:val="0"/>
                <w:sz w:val="24"/>
                <w:szCs w:val="24"/>
                <w:u w:val="none"/>
                <w:lang w:val="en-US" w:eastAsia="zh-CN" w:bidi="ar"/>
              </w:rPr>
              <w:t>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康诺行抗体偶联药物研发中试技改项目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成都鑫宏洋农业有限公司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建果蔬及鲜切菜制品加工生产线</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攀钢集团攀枝花钢钒有限公司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攀钢钒能动分公司</w:t>
            </w:r>
            <w:r>
              <w:rPr>
                <w:rFonts w:hint="default" w:ascii="Times New Roman" w:hAnsi="Times New Roman" w:eastAsia="宋体" w:cs="Times New Roman"/>
                <w:i w:val="0"/>
                <w:iCs w:val="0"/>
                <w:color w:val="000000"/>
                <w:kern w:val="0"/>
                <w:sz w:val="24"/>
                <w:szCs w:val="24"/>
                <w:u w:val="none"/>
                <w:lang w:val="en-US" w:eastAsia="zh-CN" w:bidi="ar"/>
              </w:rPr>
              <w:t>100MW</w:t>
            </w:r>
            <w:r>
              <w:rPr>
                <w:rFonts w:hint="default" w:ascii="Times New Roman" w:hAnsi="Times New Roman" w:eastAsia="方正仿宋_GBK" w:cs="Times New Roman"/>
                <w:i w:val="0"/>
                <w:iCs w:val="0"/>
                <w:color w:val="000000"/>
                <w:kern w:val="0"/>
                <w:sz w:val="24"/>
                <w:szCs w:val="24"/>
                <w:u w:val="none"/>
                <w:lang w:val="en-US" w:eastAsia="zh-CN" w:bidi="ar"/>
              </w:rPr>
              <w:t>余热余能利用发电二期工程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攀枝花东立新材料有限公司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硫酸亚铁掺烧硫精砂制</w:t>
            </w:r>
            <w:r>
              <w:rPr>
                <w:rFonts w:hint="default" w:ascii="Times New Roman" w:hAnsi="Times New Roman" w:eastAsia="宋体" w:cs="Times New Roman"/>
                <w:i w:val="0"/>
                <w:iCs w:val="0"/>
                <w:color w:val="000000"/>
                <w:kern w:val="0"/>
                <w:sz w:val="24"/>
                <w:szCs w:val="24"/>
                <w:u w:val="none"/>
                <w:lang w:val="en-US" w:eastAsia="zh-CN" w:bidi="ar"/>
              </w:rPr>
              <w:t>35</w:t>
            </w:r>
            <w:r>
              <w:rPr>
                <w:rFonts w:hint="default" w:ascii="Times New Roman" w:hAnsi="Times New Roman" w:eastAsia="方正仿宋_GBK" w:cs="Times New Roman"/>
                <w:i w:val="0"/>
                <w:iCs w:val="0"/>
                <w:color w:val="000000"/>
                <w:kern w:val="0"/>
                <w:sz w:val="24"/>
                <w:szCs w:val="24"/>
                <w:u w:val="none"/>
                <w:lang w:val="en-US" w:eastAsia="zh-CN" w:bidi="ar"/>
              </w:rPr>
              <w:t>万吨硫酸扩能改造项目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攀枝花市蓝天锻造有限公司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9</w:t>
            </w:r>
            <w:r>
              <w:rPr>
                <w:rFonts w:hint="default" w:ascii="Times New Roman" w:hAnsi="Times New Roman" w:eastAsia="方正仿宋_GBK" w:cs="Times New Roman"/>
                <w:i w:val="0"/>
                <w:iCs w:val="0"/>
                <w:color w:val="000000"/>
                <w:kern w:val="0"/>
                <w:sz w:val="24"/>
                <w:szCs w:val="24"/>
                <w:u w:val="none"/>
                <w:lang w:val="en-US" w:eastAsia="zh-CN" w:bidi="ar"/>
              </w:rPr>
              <w:t>万吨耐磨材料扩能项目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四川天华化工集团股份有限公司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尿素车间甲铵冷却器</w:t>
            </w:r>
            <w:r>
              <w:rPr>
                <w:rFonts w:hint="default" w:ascii="Times New Roman" w:hAnsi="Times New Roman" w:eastAsia="宋体" w:cs="Times New Roman"/>
                <w:i w:val="0"/>
                <w:iCs w:val="0"/>
                <w:color w:val="000000"/>
                <w:kern w:val="0"/>
                <w:sz w:val="24"/>
                <w:szCs w:val="24"/>
                <w:u w:val="none"/>
                <w:lang w:val="en-US" w:eastAsia="zh-CN" w:bidi="ar"/>
              </w:rPr>
              <w:t>E104</w:t>
            </w:r>
            <w:r>
              <w:rPr>
                <w:rFonts w:hint="default" w:ascii="Times New Roman" w:hAnsi="Times New Roman" w:eastAsia="方正仿宋_GBK" w:cs="Times New Roman"/>
                <w:i w:val="0"/>
                <w:iCs w:val="0"/>
                <w:color w:val="000000"/>
                <w:kern w:val="0"/>
                <w:sz w:val="24"/>
                <w:szCs w:val="24"/>
                <w:u w:val="none"/>
                <w:lang w:val="en-US" w:eastAsia="zh-CN" w:bidi="ar"/>
              </w:rPr>
              <w:t>设备更新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四川泸天化股份有限公司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尿素装置</w:t>
            </w:r>
            <w:r>
              <w:rPr>
                <w:rFonts w:hint="default" w:ascii="Times New Roman" w:hAnsi="Times New Roman" w:eastAsia="宋体" w:cs="Times New Roman"/>
                <w:i w:val="0"/>
                <w:iCs w:val="0"/>
                <w:color w:val="000000"/>
                <w:kern w:val="0"/>
                <w:sz w:val="24"/>
                <w:szCs w:val="24"/>
                <w:u w:val="none"/>
                <w:lang w:val="en-US" w:eastAsia="zh-CN" w:bidi="ar"/>
              </w:rPr>
              <w:t>CO2</w:t>
            </w:r>
            <w:r>
              <w:rPr>
                <w:rFonts w:hint="default" w:ascii="Times New Roman" w:hAnsi="Times New Roman" w:eastAsia="方正仿宋_GBK" w:cs="Times New Roman"/>
                <w:i w:val="0"/>
                <w:iCs w:val="0"/>
                <w:color w:val="000000"/>
                <w:kern w:val="0"/>
                <w:sz w:val="24"/>
                <w:szCs w:val="24"/>
                <w:u w:val="none"/>
                <w:lang w:val="en-US" w:eastAsia="zh-CN" w:bidi="ar"/>
              </w:rPr>
              <w:t>汽提塔（</w:t>
            </w:r>
            <w:r>
              <w:rPr>
                <w:rFonts w:hint="default" w:ascii="Times New Roman" w:hAnsi="Times New Roman" w:eastAsia="宋体" w:cs="Times New Roman"/>
                <w:i w:val="0"/>
                <w:iCs w:val="0"/>
                <w:color w:val="000000"/>
                <w:kern w:val="0"/>
                <w:sz w:val="24"/>
                <w:szCs w:val="24"/>
                <w:u w:val="none"/>
                <w:lang w:val="en-US" w:eastAsia="zh-CN" w:bidi="ar"/>
              </w:rPr>
              <w:t>201C</w:t>
            </w:r>
            <w:r>
              <w:rPr>
                <w:rFonts w:hint="default" w:ascii="Times New Roman" w:hAnsi="Times New Roman" w:eastAsia="方正仿宋_GBK" w:cs="Times New Roman"/>
                <w:i w:val="0"/>
                <w:iCs w:val="0"/>
                <w:color w:val="000000"/>
                <w:kern w:val="0"/>
                <w:sz w:val="24"/>
                <w:szCs w:val="24"/>
                <w:u w:val="none"/>
                <w:lang w:val="en-US" w:eastAsia="zh-CN" w:bidi="ar"/>
              </w:rPr>
              <w:t>）设备更新项目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四川天华化工集团股份有限公司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四川天华化工集团股份有限公司动力车间3＃锅炉设备技术改造升级项目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四川泸天化股份有限公司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尿素装置高压甲铵冷凝器（</w:t>
            </w:r>
            <w:r>
              <w:rPr>
                <w:rFonts w:hint="default" w:ascii="Times New Roman" w:hAnsi="Times New Roman" w:eastAsia="宋体" w:cs="Times New Roman"/>
                <w:i w:val="0"/>
                <w:iCs w:val="0"/>
                <w:color w:val="000000"/>
                <w:kern w:val="0"/>
                <w:sz w:val="24"/>
                <w:szCs w:val="24"/>
                <w:u w:val="none"/>
                <w:lang w:val="en-US" w:eastAsia="zh-CN" w:bidi="ar"/>
              </w:rPr>
              <w:t>202-C</w:t>
            </w:r>
            <w:r>
              <w:rPr>
                <w:rFonts w:hint="default" w:ascii="Times New Roman" w:hAnsi="Times New Roman" w:eastAsia="方正仿宋_GBK" w:cs="Times New Roman"/>
                <w:i w:val="0"/>
                <w:iCs w:val="0"/>
                <w:color w:val="000000"/>
                <w:kern w:val="0"/>
                <w:sz w:val="24"/>
                <w:szCs w:val="24"/>
                <w:u w:val="none"/>
                <w:lang w:val="en-US" w:eastAsia="zh-CN" w:bidi="ar"/>
              </w:rPr>
              <w:t>）设备更新项目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四川省古蔺郎酒厂有限公司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茅溪天富生态酿酒区项目三期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德阳川发龙蟒新材料有限公司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年磷酸铁装置配套</w:t>
            </w:r>
            <w:r>
              <w:rPr>
                <w:rFonts w:hint="default" w:ascii="Times New Roman" w:hAnsi="Times New Roman" w:eastAsia="宋体" w:cs="Times New Roman"/>
                <w:i w:val="0"/>
                <w:iCs w:val="0"/>
                <w:color w:val="000000"/>
                <w:kern w:val="0"/>
                <w:sz w:val="24"/>
                <w:szCs w:val="24"/>
                <w:u w:val="none"/>
                <w:lang w:val="en-US" w:eastAsia="zh-CN" w:bidi="ar"/>
              </w:rPr>
              <w:t xml:space="preserve">MVR </w:t>
            </w:r>
            <w:r>
              <w:rPr>
                <w:rFonts w:hint="default" w:ascii="Times New Roman" w:hAnsi="Times New Roman" w:eastAsia="方正仿宋_GBK" w:cs="Times New Roman"/>
                <w:i w:val="0"/>
                <w:iCs w:val="0"/>
                <w:color w:val="000000"/>
                <w:kern w:val="0"/>
                <w:sz w:val="24"/>
                <w:szCs w:val="24"/>
                <w:u w:val="none"/>
                <w:lang w:val="en-US" w:eastAsia="zh-CN" w:bidi="ar"/>
              </w:rPr>
              <w:t>节能项目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东方电气集团东方锅炉股份有限公司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东方锅炉德阳基地数字化建设项目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东方电气集团东方电机有限公司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动能系统安全、绿色、低碳优化升级改造工程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四川泓炜特种门业有限责任公司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智能化产业项目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二重（德阳）重型装备有限公司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高端铸锻件极限制造设备更新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四川倍佳新材料有限公司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梯度涂布可控相变成膜技术（</w:t>
            </w:r>
            <w:r>
              <w:rPr>
                <w:rFonts w:hint="default" w:ascii="Times New Roman" w:hAnsi="Times New Roman" w:eastAsia="宋体" w:cs="Times New Roman"/>
                <w:i w:val="0"/>
                <w:iCs w:val="0"/>
                <w:color w:val="000000"/>
                <w:kern w:val="0"/>
                <w:sz w:val="24"/>
                <w:szCs w:val="24"/>
                <w:u w:val="none"/>
                <w:lang w:val="en-US" w:eastAsia="zh-CN" w:bidi="ar"/>
              </w:rPr>
              <w:t>NC</w:t>
            </w:r>
            <w:r>
              <w:rPr>
                <w:rFonts w:hint="default" w:ascii="Times New Roman" w:hAnsi="Times New Roman" w:eastAsia="方正仿宋_GBK" w:cs="Times New Roman"/>
                <w:i w:val="0"/>
                <w:iCs w:val="0"/>
                <w:color w:val="000000"/>
                <w:kern w:val="0"/>
                <w:sz w:val="24"/>
                <w:szCs w:val="24"/>
                <w:u w:val="none"/>
                <w:lang w:val="en-US" w:eastAsia="zh-CN" w:bidi="ar"/>
              </w:rPr>
              <w:t>膜）项目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二重（德阳）重型装备有限公司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重型成套装备能力提升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四川德凯特种纤维有限公司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智能纺纱前纺设施提质增效改建项目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绵阳京东方光电科技有限公司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绵阳京东方第</w:t>
            </w:r>
            <w:r>
              <w:rPr>
                <w:rFonts w:hint="default"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方正仿宋_GBK" w:cs="Times New Roman"/>
                <w:i w:val="0"/>
                <w:iCs w:val="0"/>
                <w:color w:val="000000"/>
                <w:kern w:val="0"/>
                <w:sz w:val="24"/>
                <w:szCs w:val="24"/>
                <w:u w:val="none"/>
                <w:lang w:val="en-US" w:eastAsia="zh-CN" w:bidi="ar"/>
              </w:rPr>
              <w:t>代</w:t>
            </w:r>
            <w:r>
              <w:rPr>
                <w:rFonts w:hint="default" w:ascii="Times New Roman" w:hAnsi="Times New Roman" w:eastAsia="宋体" w:cs="Times New Roman"/>
                <w:i w:val="0"/>
                <w:iCs w:val="0"/>
                <w:color w:val="000000"/>
                <w:kern w:val="0"/>
                <w:sz w:val="24"/>
                <w:szCs w:val="24"/>
                <w:u w:val="none"/>
                <w:lang w:val="en-US" w:eastAsia="zh-CN" w:bidi="ar"/>
              </w:rPr>
              <w:t>AMOLED</w:t>
            </w:r>
            <w:r>
              <w:rPr>
                <w:rFonts w:hint="default" w:ascii="Times New Roman" w:hAnsi="Times New Roman" w:eastAsia="方正仿宋_GBK" w:cs="Times New Roman"/>
                <w:i w:val="0"/>
                <w:iCs w:val="0"/>
                <w:color w:val="000000"/>
                <w:kern w:val="0"/>
                <w:sz w:val="24"/>
                <w:szCs w:val="24"/>
                <w:u w:val="none"/>
                <w:lang w:val="en-US" w:eastAsia="zh-CN" w:bidi="ar"/>
              </w:rPr>
              <w:t>柔性</w:t>
            </w:r>
            <w:r>
              <w:rPr>
                <w:rFonts w:hint="default" w:ascii="Times New Roman" w:hAnsi="Times New Roman" w:eastAsia="宋体" w:cs="Times New Roman"/>
                <w:i w:val="0"/>
                <w:iCs w:val="0"/>
                <w:color w:val="000000"/>
                <w:kern w:val="0"/>
                <w:sz w:val="24"/>
                <w:szCs w:val="24"/>
                <w:u w:val="none"/>
                <w:lang w:val="en-US" w:eastAsia="zh-CN" w:bidi="ar"/>
              </w:rPr>
              <w:t>LTPO/HIAA</w:t>
            </w:r>
            <w:r>
              <w:rPr>
                <w:rFonts w:hint="default" w:ascii="Times New Roman" w:hAnsi="Times New Roman" w:eastAsia="方正仿宋_GBK" w:cs="Times New Roman"/>
                <w:i w:val="0"/>
                <w:iCs w:val="0"/>
                <w:color w:val="000000"/>
                <w:kern w:val="0"/>
                <w:sz w:val="24"/>
                <w:szCs w:val="24"/>
                <w:u w:val="none"/>
                <w:lang w:val="en-US" w:eastAsia="zh-CN" w:bidi="ar"/>
              </w:rPr>
              <w:t>技术升级项目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二阶段</w:t>
            </w:r>
            <w:r>
              <w:rPr>
                <w:rFonts w:hint="default" w:ascii="Times New Roman" w:hAnsi="Times New Roman" w:eastAsia="宋体" w:cs="Times New Roman"/>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绵阳高新埃克森新能源科技有限公司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绵阳高新埃克森新能源</w:t>
            </w:r>
            <w:r>
              <w:rPr>
                <w:rFonts w:hint="default" w:ascii="Times New Roman" w:hAnsi="Times New Roman" w:eastAsia="宋体" w:cs="Times New Roman"/>
                <w:i w:val="0"/>
                <w:iCs w:val="0"/>
                <w:color w:val="000000"/>
                <w:kern w:val="0"/>
                <w:sz w:val="24"/>
                <w:szCs w:val="24"/>
                <w:u w:val="none"/>
                <w:lang w:val="en-US" w:eastAsia="zh-CN" w:bidi="ar"/>
              </w:rPr>
              <w:t>6GWh</w:t>
            </w:r>
            <w:r>
              <w:rPr>
                <w:rFonts w:hint="default" w:ascii="Times New Roman" w:hAnsi="Times New Roman" w:eastAsia="方正仿宋_GBK" w:cs="Times New Roman"/>
                <w:i w:val="0"/>
                <w:iCs w:val="0"/>
                <w:color w:val="000000"/>
                <w:kern w:val="0"/>
                <w:sz w:val="24"/>
                <w:szCs w:val="24"/>
                <w:u w:val="none"/>
                <w:lang w:val="en-US" w:eastAsia="zh-CN" w:bidi="ar"/>
              </w:rPr>
              <w:t>电池项目</w:t>
            </w:r>
            <w:r>
              <w:rPr>
                <w:rFonts w:hint="default" w:ascii="Times New Roman" w:hAnsi="Times New Roman" w:eastAsia="宋体" w:cs="Times New Roman"/>
                <w:i w:val="0"/>
                <w:iCs w:val="0"/>
                <w:color w:val="000000"/>
                <w:kern w:val="0"/>
                <w:sz w:val="24"/>
                <w:szCs w:val="24"/>
                <w:u w:val="none"/>
                <w:lang w:val="en-US" w:eastAsia="zh-CN" w:bidi="ar"/>
              </w:rPr>
              <w:t>0.5GWh</w:t>
            </w:r>
            <w:r>
              <w:rPr>
                <w:rFonts w:hint="default" w:ascii="Times New Roman" w:hAnsi="Times New Roman" w:eastAsia="方正仿宋_GBK" w:cs="Times New Roman"/>
                <w:i w:val="0"/>
                <w:iCs w:val="0"/>
                <w:color w:val="000000"/>
                <w:kern w:val="0"/>
                <w:sz w:val="24"/>
                <w:szCs w:val="24"/>
                <w:u w:val="none"/>
                <w:lang w:val="en-US" w:eastAsia="zh-CN" w:bidi="ar"/>
              </w:rPr>
              <w:t>储能电池中试验证生产线建设</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四川光子激光科技有限公司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光子激光（游仙）西部智能装备研发制造基地项目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绵阳启明星磷化工有限公司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黄磷尾气余</w:t>
            </w:r>
            <w:r>
              <w:rPr>
                <w:rFonts w:hint="default" w:ascii="Times New Roman" w:hAnsi="Times New Roman" w:eastAsia="方正仿宋_GBK" w:cs="Times New Roman"/>
                <w:i w:val="0"/>
                <w:iCs w:val="0"/>
                <w:color w:val="000000"/>
                <w:kern w:val="0"/>
                <w:sz w:val="24"/>
                <w:szCs w:val="24"/>
                <w:u w:val="none"/>
                <w:lang w:val="en-US" w:eastAsia="zh-CN" w:bidi="ar"/>
              </w:rPr>
              <w:t>热综合利用节能减排项目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四川祺闽科技有限公司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500</w:t>
            </w:r>
            <w:r>
              <w:rPr>
                <w:rFonts w:hint="default" w:ascii="Times New Roman" w:hAnsi="Times New Roman" w:eastAsia="方正仿宋_GBK" w:cs="Times New Roman"/>
                <w:i w:val="0"/>
                <w:iCs w:val="0"/>
                <w:color w:val="000000"/>
                <w:kern w:val="0"/>
                <w:sz w:val="24"/>
                <w:szCs w:val="24"/>
                <w:u w:val="none"/>
                <w:lang w:val="en-US" w:eastAsia="zh-CN" w:bidi="ar"/>
              </w:rPr>
              <w:t>万件塑胶制品加工项目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四川利源博科技有限公司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四川利源博科技有限公司医药中间体项目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青川华纳新材料有限公司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万吨纳米碳酸钙项目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迈赫精酿啤酒（广元）有限公司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年产</w:t>
            </w:r>
            <w:r>
              <w:rPr>
                <w:rFonts w:hint="default"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万吨比利时精酿啤酒工程项目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四川海创尚纬新能源科技有限公司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海创尚纬年产</w:t>
            </w:r>
            <w:r>
              <w:rPr>
                <w:rFonts w:hint="default" w:ascii="Times New Roman" w:hAnsi="Times New Roman" w:eastAsia="宋体"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万吨动力储能电池负极材料一体化项目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四川乐山鑫河电力综合开发有限公司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鑫河电力工业硅技改优化项目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四川银钇纺织有限公司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井研县石家桥工业集中区新建家居用纺织面料生产项目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宜宾市新绿能源有限责任公司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宜宾市第二生活垃圾焚烧环保发电项目（一期）</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宜宾祥鑫新能源技术开发有限公司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宜宾动力电池箱体生产基地扩建项目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海诺尔（宜宾）环保发电有限公司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宜宾市中心城区生活垃圾焚烧发电项目增加</w:t>
            </w:r>
            <w:r>
              <w:rPr>
                <w:rFonts w:hint="default" w:ascii="Times New Roman" w:hAnsi="Times New Roman" w:eastAsia="宋体" w:cs="Times New Roman"/>
                <w:i w:val="0"/>
                <w:iCs w:val="0"/>
                <w:color w:val="000000"/>
                <w:kern w:val="0"/>
                <w:sz w:val="24"/>
                <w:szCs w:val="24"/>
                <w:u w:val="none"/>
                <w:lang w:val="en-US" w:eastAsia="zh-CN" w:bidi="ar"/>
              </w:rPr>
              <w:t>SCR</w:t>
            </w:r>
            <w:r>
              <w:rPr>
                <w:rFonts w:hint="default" w:ascii="Times New Roman" w:hAnsi="Times New Roman" w:eastAsia="方正仿宋_GBK" w:cs="Times New Roman"/>
                <w:i w:val="0"/>
                <w:iCs w:val="0"/>
                <w:color w:val="000000"/>
                <w:kern w:val="0"/>
                <w:sz w:val="24"/>
                <w:szCs w:val="24"/>
                <w:u w:val="none"/>
                <w:lang w:val="en-US" w:eastAsia="zh-CN" w:bidi="ar"/>
              </w:rPr>
              <w:t>系统项目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宜宾晶阳新材料科技有限公司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宜宾晶阳新材料科技有限公司兴文县碳基复合材料一期生产项目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四川慕织数智科技有限公司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前锋区一线成型科技示范基地慕织纺织生产项目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四川启明星铝业有限责任公司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四川启明星电解铝节能及环保绩效升级改造项目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11"/>
                <w:kern w:val="0"/>
                <w:sz w:val="24"/>
                <w:szCs w:val="24"/>
                <w:u w:val="none"/>
                <w:lang w:val="en-US" w:eastAsia="zh-CN" w:bidi="ar"/>
              </w:rPr>
              <w:t>万华化学（四川）有限公司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天然气分布式能源项目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pacing w:val="-6"/>
                <w:kern w:val="0"/>
                <w:sz w:val="24"/>
                <w:szCs w:val="24"/>
                <w:u w:val="none"/>
                <w:lang w:val="en-US" w:eastAsia="zh-CN" w:bidi="ar"/>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四川德邦新材料有限公司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新能源及电子信息封装材料建设项目</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硅宝（眉山）新能源材料有限公司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年锂电池用硅碳负极材料及专用粘合剂项目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四川金象赛瑞化工股份有限公司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功能性微生物与生物合成项目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眉山秦川智能传感器有限公司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智能燃气表腔体项目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四川小锂想科技有限公司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四川小锂想锂辉石资源综合利用项目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眉山尤博瑞特种新材料有限公司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高端医用热塑性聚氨酯及制品项目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四川蜀塔能源有限责任公司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特种电缆材料项目</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生产线缆再生</w:t>
            </w:r>
            <w:r>
              <w:rPr>
                <w:rFonts w:hint="default" w:ascii="Times New Roman" w:hAnsi="Times New Roman" w:eastAsia="宋体" w:cs="Times New Roman"/>
                <w:i w:val="0"/>
                <w:iCs w:val="0"/>
                <w:color w:val="000000"/>
                <w:kern w:val="0"/>
                <w:sz w:val="24"/>
                <w:szCs w:val="24"/>
                <w:u w:val="none"/>
                <w:lang w:val="en-US" w:eastAsia="zh-CN" w:bidi="ar"/>
              </w:rPr>
              <w:t>PVC</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PE </w:t>
            </w:r>
            <w:r>
              <w:rPr>
                <w:rFonts w:hint="default" w:ascii="Times New Roman" w:hAnsi="Times New Roman" w:eastAsia="方正仿宋_GBK" w:cs="Times New Roman"/>
                <w:i w:val="0"/>
                <w:iCs w:val="0"/>
                <w:color w:val="000000"/>
                <w:kern w:val="0"/>
                <w:sz w:val="24"/>
                <w:szCs w:val="24"/>
                <w:u w:val="none"/>
                <w:lang w:val="en-US" w:eastAsia="zh-CN" w:bidi="ar"/>
              </w:rPr>
              <w:t>颗粒</w:t>
            </w:r>
            <w:r>
              <w:rPr>
                <w:rFonts w:hint="default" w:ascii="Times New Roman" w:hAnsi="Times New Roman" w:eastAsia="宋体" w:cs="Times New Roman"/>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雷波凯瑞磷化工有限责任公司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雷波凯瑞磷化工有限责任公司厂区水汽回收利用项目</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凉山彝族自治州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会理市黑箐矿业有限责任公司</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会理县黑箐矿业有限责任公司小山山铜矿</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万吨</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年采矿工程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凉山彝族自治州</w:t>
            </w:r>
          </w:p>
        </w:tc>
      </w:tr>
    </w:tbl>
    <w:p>
      <w:pPr>
        <w:jc w:val="both"/>
        <w:rPr>
          <w:rFonts w:hint="default"/>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0"/>
          <w:sz w:val="32"/>
          <w:szCs w:val="32"/>
          <w:shd w:val="clear" w:color="auto" w:fill="auto"/>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方正小标宋简体" w:hAnsi="方正小标宋简体" w:eastAsia="方正小标宋简体" w:cs="方正小标宋简体"/>
          <w:sz w:val="28"/>
          <w:szCs w:val="28"/>
          <w:lang w:eastAsia="zh-CN"/>
        </w:rPr>
      </w:pPr>
      <w:r>
        <w:rPr>
          <w:rFonts w:hint="default" w:ascii="Times New Roman" w:hAnsi="Times New Roman" w:eastAsia="黑体" w:cs="Times New Roman"/>
          <w:sz w:val="28"/>
          <w:szCs w:val="28"/>
        </w:rPr>
        <w:t>信息公开选项：</w:t>
      </w:r>
      <w:r>
        <w:rPr>
          <w:rFonts w:hint="default" w:ascii="Times New Roman" w:hAnsi="Times New Roman" w:eastAsia="方正小标宋简体" w:cs="Times New Roman"/>
          <w:sz w:val="28"/>
          <w:szCs w:val="28"/>
        </w:rPr>
        <w:t>主动公开</w:t>
      </w:r>
    </w:p>
    <w:sectPr>
      <w:footerReference r:id="rId3" w:type="default"/>
      <w:pgSz w:w="11906" w:h="16838"/>
      <w:pgMar w:top="1701" w:right="1531" w:bottom="1531" w:left="1531" w:header="851" w:footer="1361" w:gutter="0"/>
      <w:pgBorders>
        <w:top w:val="none" w:sz="0" w:space="0"/>
        <w:left w:val="none" w:sz="0" w:space="0"/>
        <w:bottom w:val="none" w:sz="0" w:space="0"/>
        <w:right w:val="none" w:sz="0" w:space="0"/>
      </w:pgBorders>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2000609000000000000"/>
    <w:charset w:val="02"/>
    <w:family w:val="roman"/>
    <w:pitch w:val="default"/>
    <w:sig w:usb0="00000000" w:usb1="00000000" w:usb2="00000000" w:usb3="00000000" w:csb0="2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PMingLiU">
    <w:altName w:val="宋体-繁"/>
    <w:panose1 w:val="02020500000000000000"/>
    <w:charset w:val="88"/>
    <w:family w:val="auto"/>
    <w:pitch w:val="default"/>
    <w:sig w:usb0="00000000" w:usb1="00000000" w:usb2="00000016" w:usb3="00000000" w:csb0="00100001" w:csb1="00000000"/>
  </w:font>
  <w:font w:name="方正仿宋简体">
    <w:altName w:val="华文宋体"/>
    <w:panose1 w:val="02010601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272B"/>
    <w:rsid w:val="0EDB2CB5"/>
    <w:rsid w:val="157C29F3"/>
    <w:rsid w:val="16A918E4"/>
    <w:rsid w:val="1A8F272B"/>
    <w:rsid w:val="1EFB4F10"/>
    <w:rsid w:val="1FF7D155"/>
    <w:rsid w:val="29BFC5D6"/>
    <w:rsid w:val="2B5F694B"/>
    <w:rsid w:val="2FF7382B"/>
    <w:rsid w:val="347D5ED3"/>
    <w:rsid w:val="35DDED78"/>
    <w:rsid w:val="37E44315"/>
    <w:rsid w:val="3D3F7CBA"/>
    <w:rsid w:val="3D77EE82"/>
    <w:rsid w:val="3DF693E1"/>
    <w:rsid w:val="3E3F9EE2"/>
    <w:rsid w:val="3F3BD10D"/>
    <w:rsid w:val="47EE487F"/>
    <w:rsid w:val="4BAE401C"/>
    <w:rsid w:val="4FBDD2FF"/>
    <w:rsid w:val="4FFFCFC6"/>
    <w:rsid w:val="5697664F"/>
    <w:rsid w:val="56F1E304"/>
    <w:rsid w:val="5A6280D6"/>
    <w:rsid w:val="5CFF445F"/>
    <w:rsid w:val="5EB80920"/>
    <w:rsid w:val="5FBB5541"/>
    <w:rsid w:val="5FBE984D"/>
    <w:rsid w:val="5FF7A765"/>
    <w:rsid w:val="67FBC222"/>
    <w:rsid w:val="6AEDB4CA"/>
    <w:rsid w:val="6BD724FF"/>
    <w:rsid w:val="6DC4A421"/>
    <w:rsid w:val="6EFB6B8E"/>
    <w:rsid w:val="6EFF2640"/>
    <w:rsid w:val="6F168833"/>
    <w:rsid w:val="6F69AE39"/>
    <w:rsid w:val="6F7C1665"/>
    <w:rsid w:val="6FA79C2A"/>
    <w:rsid w:val="6FFDBF86"/>
    <w:rsid w:val="71FD3365"/>
    <w:rsid w:val="73777BFD"/>
    <w:rsid w:val="767EEF79"/>
    <w:rsid w:val="76CD3CC8"/>
    <w:rsid w:val="76FFF4F4"/>
    <w:rsid w:val="777FDB9C"/>
    <w:rsid w:val="77DBD83B"/>
    <w:rsid w:val="77FD00C7"/>
    <w:rsid w:val="7ABFC977"/>
    <w:rsid w:val="7AF91F05"/>
    <w:rsid w:val="7B1D2A5A"/>
    <w:rsid w:val="7B602B48"/>
    <w:rsid w:val="7BBE271D"/>
    <w:rsid w:val="7BF7C466"/>
    <w:rsid w:val="7CDDAB02"/>
    <w:rsid w:val="7CFD2E9C"/>
    <w:rsid w:val="7DC3E99A"/>
    <w:rsid w:val="7F34ADB7"/>
    <w:rsid w:val="7F7799D3"/>
    <w:rsid w:val="7F97F0B1"/>
    <w:rsid w:val="7F9E180C"/>
    <w:rsid w:val="7FBC9A30"/>
    <w:rsid w:val="7FBDD670"/>
    <w:rsid w:val="7FDD0FEC"/>
    <w:rsid w:val="7FE2E6DE"/>
    <w:rsid w:val="7FE7E544"/>
    <w:rsid w:val="7FF53C13"/>
    <w:rsid w:val="7FF7417C"/>
    <w:rsid w:val="7FFD25A4"/>
    <w:rsid w:val="7FFF3B1D"/>
    <w:rsid w:val="8E4DF8A0"/>
    <w:rsid w:val="9E7BD174"/>
    <w:rsid w:val="9EEECC5E"/>
    <w:rsid w:val="9EFA1419"/>
    <w:rsid w:val="A52FE06F"/>
    <w:rsid w:val="A7D22073"/>
    <w:rsid w:val="ABFD571D"/>
    <w:rsid w:val="ADFF0CB0"/>
    <w:rsid w:val="AF5DA771"/>
    <w:rsid w:val="AFFB4E10"/>
    <w:rsid w:val="AFFFADBD"/>
    <w:rsid w:val="B2FEA729"/>
    <w:rsid w:val="B5FF3411"/>
    <w:rsid w:val="B6DDFA7D"/>
    <w:rsid w:val="B7F75B2F"/>
    <w:rsid w:val="B7FBEFD3"/>
    <w:rsid w:val="B7FEF413"/>
    <w:rsid w:val="B7FF0C24"/>
    <w:rsid w:val="BE872C35"/>
    <w:rsid w:val="CB7F5056"/>
    <w:rsid w:val="CCDE799F"/>
    <w:rsid w:val="CEDF9D48"/>
    <w:rsid w:val="CFFD1DE9"/>
    <w:rsid w:val="CFFF5799"/>
    <w:rsid w:val="DAEB4F58"/>
    <w:rsid w:val="DBFF4364"/>
    <w:rsid w:val="DC773AF3"/>
    <w:rsid w:val="DDFD8C91"/>
    <w:rsid w:val="DF7E24F6"/>
    <w:rsid w:val="DFFF1898"/>
    <w:rsid w:val="E6A544EE"/>
    <w:rsid w:val="E7D4275D"/>
    <w:rsid w:val="EBF7E9EA"/>
    <w:rsid w:val="EFEB4EFC"/>
    <w:rsid w:val="F1FA2C59"/>
    <w:rsid w:val="F5B266F4"/>
    <w:rsid w:val="F5EC6286"/>
    <w:rsid w:val="F79D2CBB"/>
    <w:rsid w:val="F7D98C87"/>
    <w:rsid w:val="F7F7DA20"/>
    <w:rsid w:val="F7F82BD6"/>
    <w:rsid w:val="F7FF2B1D"/>
    <w:rsid w:val="F99F5EBF"/>
    <w:rsid w:val="FADE99B3"/>
    <w:rsid w:val="FBBF5717"/>
    <w:rsid w:val="FBBFA1EE"/>
    <w:rsid w:val="FBEE6EAA"/>
    <w:rsid w:val="FCB7F2BC"/>
    <w:rsid w:val="FD32D85B"/>
    <w:rsid w:val="FD793739"/>
    <w:rsid w:val="FD7FCA5C"/>
    <w:rsid w:val="FDDB08FC"/>
    <w:rsid w:val="FDEFDEAE"/>
    <w:rsid w:val="FDFF1B77"/>
    <w:rsid w:val="FEF667D3"/>
    <w:rsid w:val="FF7BB661"/>
    <w:rsid w:val="FF7E9E17"/>
    <w:rsid w:val="FFDB0EBB"/>
    <w:rsid w:val="FFDF7E7F"/>
    <w:rsid w:val="FFF62686"/>
    <w:rsid w:val="FFF72B96"/>
    <w:rsid w:val="FFFE7EF7"/>
    <w:rsid w:val="FFFEAEC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link w:val="22"/>
    <w:qFormat/>
    <w:uiPriority w:val="9"/>
    <w:pPr>
      <w:keepNext/>
      <w:keepLines/>
      <w:ind w:firstLine="200"/>
      <w:outlineLvl w:val="2"/>
    </w:pPr>
    <w:rPr>
      <w:rFonts w:ascii="Times New Roman" w:hAnsi="Times New Roman"/>
      <w:b/>
      <w:bCs/>
      <w:kern w:val="0"/>
      <w:sz w:val="20"/>
      <w:szCs w:val="32"/>
    </w:rPr>
  </w:style>
  <w:style w:type="character" w:default="1" w:styleId="16">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hAnsi="Times New Roman" w:eastAsia="仿宋_GB2312" w:cs="Times New Roman"/>
      <w:sz w:val="32"/>
    </w:r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7">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w:basedOn w:val="1"/>
    <w:next w:val="1"/>
    <w:qFormat/>
    <w:uiPriority w:val="0"/>
    <w:pPr>
      <w:spacing w:before="0" w:after="140" w:line="276" w:lineRule="auto"/>
    </w:p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1"/>
    <w:unhideWhenUsed/>
    <w:qFormat/>
    <w:uiPriority w:val="99"/>
    <w:pPr>
      <w:spacing w:line="240" w:lineRule="auto"/>
      <w:ind w:firstLine="420"/>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7"/>
    <w:basedOn w:val="1"/>
    <w:next w:val="1"/>
    <w:qFormat/>
    <w:uiPriority w:val="0"/>
    <w:pPr>
      <w:ind w:left="2520"/>
    </w:pPr>
  </w:style>
  <w:style w:type="paragraph" w:styleId="14">
    <w:name w:val="table of figures"/>
    <w:next w:val="1"/>
    <w:qFormat/>
    <w:uiPriority w:val="0"/>
    <w:pPr>
      <w:widowControl w:val="0"/>
      <w:spacing w:line="580" w:lineRule="exact"/>
      <w:ind w:left="200" w:leftChars="200" w:hanging="200" w:hangingChars="200"/>
      <w:jc w:val="both"/>
    </w:pPr>
    <w:rPr>
      <w:rFonts w:ascii="Times New Roman" w:hAnsi="Times New Roman" w:eastAsia="方正仿宋_GBK" w:cs="Times New Roman"/>
      <w:kern w:val="2"/>
      <w:sz w:val="32"/>
      <w:szCs w:val="32"/>
      <w:lang w:val="en-US" w:eastAsia="zh-CN" w:bidi="ar-SA"/>
    </w:rPr>
  </w:style>
  <w:style w:type="paragraph" w:styleId="15">
    <w:name w:val="Normal (Web)"/>
    <w:basedOn w:val="1"/>
    <w:qFormat/>
    <w:uiPriority w:val="0"/>
    <w:pPr>
      <w:spacing w:beforeAutospacing="1" w:afterAutospacing="1"/>
      <w:jc w:val="left"/>
    </w:pPr>
    <w:rPr>
      <w:rFonts w:cs="Times New Roman"/>
      <w:kern w:val="0"/>
      <w:sz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3 Char"/>
    <w:link w:val="6"/>
    <w:qFormat/>
    <w:uiPriority w:val="9"/>
    <w:rPr>
      <w:rFonts w:ascii="Times New Roman" w:hAnsi="Times New Roman"/>
      <w:b/>
      <w:bCs/>
      <w:kern w:val="0"/>
      <w:sz w:val="20"/>
      <w:szCs w:val="32"/>
    </w:rPr>
  </w:style>
  <w:style w:type="paragraph" w:customStyle="1" w:styleId="23">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character" w:customStyle="1" w:styleId="24">
    <w:name w:val="font21"/>
    <w:basedOn w:val="16"/>
    <w:qFormat/>
    <w:uiPriority w:val="0"/>
    <w:rPr>
      <w:rFonts w:ascii="黑体" w:hAnsi="宋体" w:eastAsia="黑体" w:cs="黑体"/>
      <w:color w:val="000000"/>
      <w:sz w:val="21"/>
      <w:szCs w:val="21"/>
      <w:u w:val="none"/>
    </w:rPr>
  </w:style>
  <w:style w:type="character" w:customStyle="1" w:styleId="25">
    <w:name w:val="font31"/>
    <w:basedOn w:val="16"/>
    <w:qFormat/>
    <w:uiPriority w:val="0"/>
    <w:rPr>
      <w:rFonts w:ascii="黑体" w:hAnsi="宋体" w:eastAsia="黑体" w:cs="黑体"/>
      <w:color w:val="000000"/>
      <w:sz w:val="21"/>
      <w:szCs w:val="21"/>
      <w:u w:val="none"/>
    </w:rPr>
  </w:style>
  <w:style w:type="character" w:customStyle="1" w:styleId="26">
    <w:name w:val="font61"/>
    <w:basedOn w:val="16"/>
    <w:qFormat/>
    <w:uiPriority w:val="0"/>
    <w:rPr>
      <w:rFonts w:hint="eastAsia" w:ascii="仿宋_GB2312" w:eastAsia="仿宋_GB2312" w:cs="仿宋_GB2312"/>
      <w:color w:val="000000"/>
      <w:sz w:val="21"/>
      <w:szCs w:val="21"/>
      <w:u w:val="none"/>
    </w:rPr>
  </w:style>
  <w:style w:type="character" w:customStyle="1" w:styleId="27">
    <w:name w:val="font71"/>
    <w:basedOn w:val="16"/>
    <w:qFormat/>
    <w:uiPriority w:val="0"/>
    <w:rPr>
      <w:rFonts w:hint="default" w:ascii="Times New Roman" w:hAnsi="Times New Roman" w:cs="Times New Roman"/>
      <w:color w:val="000000"/>
      <w:sz w:val="21"/>
      <w:szCs w:val="21"/>
      <w:u w:val="none"/>
    </w:rPr>
  </w:style>
  <w:style w:type="character" w:customStyle="1" w:styleId="28">
    <w:name w:val="font01"/>
    <w:basedOn w:val="16"/>
    <w:qFormat/>
    <w:uiPriority w:val="0"/>
    <w:rPr>
      <w:rFonts w:ascii="Arial" w:hAnsi="Arial" w:cs="Arial"/>
      <w:color w:val="000000"/>
      <w:sz w:val="28"/>
      <w:szCs w:val="28"/>
      <w:u w:val="none"/>
    </w:rPr>
  </w:style>
  <w:style w:type="character" w:customStyle="1" w:styleId="29">
    <w:name w:val="font11"/>
    <w:basedOn w:val="16"/>
    <w:qFormat/>
    <w:uiPriority w:val="0"/>
    <w:rPr>
      <w:rFonts w:hint="eastAsia" w:ascii="宋体" w:hAnsi="宋体" w:eastAsia="宋体" w:cs="宋体"/>
      <w:color w:val="000000"/>
      <w:sz w:val="28"/>
      <w:szCs w:val="28"/>
      <w:u w:val="none"/>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paragraph" w:customStyle="1" w:styleId="31">
    <w:name w:val="公文正文"/>
    <w:basedOn w:val="1"/>
    <w:qFormat/>
    <w:uiPriority w:val="0"/>
    <w:pPr>
      <w:adjustRightInd w:val="0"/>
      <w:snapToGrid w:val="0"/>
      <w:spacing w:line="312" w:lineRule="auto"/>
      <w:ind w:firstLine="200" w:firstLineChars="200"/>
    </w:pPr>
    <w:rPr>
      <w:rFonts w:ascii="Times New Roman" w:hAnsi="Times New Roman" w:eastAsia="方正仿宋简体"/>
      <w:sz w:val="32"/>
    </w:rPr>
  </w:style>
  <w:style w:type="character" w:customStyle="1" w:styleId="32">
    <w:name w:val="font41"/>
    <w:basedOn w:val="1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472</Words>
  <Characters>531</Characters>
  <Lines>0</Lines>
  <Paragraphs>0</Paragraphs>
  <TotalTime>0</TotalTime>
  <ScaleCrop>false</ScaleCrop>
  <LinksUpToDate>false</LinksUpToDate>
  <CharactersWithSpaces>598</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2022-02-01T00:07:00Z</dcterms:created>
  <dc:creator>hp001</dc:creator>
  <cp:lastModifiedBy>wangdan</cp:lastModifiedBy>
  <cp:lastPrinted>2025-05-14T17:52:00Z</cp:lastPrinted>
  <dcterms:modified xsi:type="dcterms:W3CDTF">2025-05-14T08:29:23Z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03FF4554CE0E91205B14236896FA26E8</vt:lpwstr>
  </property>
  <property fmtid="{D5CDD505-2E9C-101B-9397-08002B2CF9AE}" pid="4" name="KSOTemplateDocerSaveRecord">
    <vt:lpwstr>eyJoZGlkIjoiZDljNjkxMzFiMDZjZTM1MmNmMGY1YTE1ZDRmOTk1YmUiLCJ1c2VySWQiOiI0MDM1MjgyNjYifQ==</vt:lpwstr>
  </property>
</Properties>
</file>