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rPr>
          <w:rFonts w:hint="eastAsia" w:ascii="宋体" w:hAnsi="宋体" w:cs="Arial"/>
          <w:b/>
          <w:bCs/>
          <w:sz w:val="44"/>
          <w:szCs w:val="44"/>
        </w:rPr>
      </w:pPr>
    </w:p>
    <w:p>
      <w:pPr>
        <w:spacing w:line="360" w:lineRule="auto"/>
        <w:ind w:left="420" w:leftChars="200"/>
        <w:jc w:val="center"/>
        <w:rPr>
          <w:rFonts w:hint="eastAsia" w:ascii="黑体" w:hAnsi="宋体" w:eastAsia="黑体"/>
          <w:b/>
          <w:bCs/>
          <w:sz w:val="32"/>
          <w:szCs w:val="32"/>
        </w:rPr>
      </w:pPr>
      <w:r>
        <w:rPr>
          <w:rFonts w:hint="eastAsia" w:ascii="宋体" w:hAnsi="宋体" w:cs="Arial"/>
          <w:b/>
          <w:bCs/>
          <w:sz w:val="32"/>
          <w:szCs w:val="44"/>
        </w:rPr>
        <w:t>深圳市节能环保产业链高质量发展项目谋划预研</w:t>
      </w: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72"/>
          <w:szCs w:val="7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ind w:left="420" w:leftChars="200"/>
        <w:jc w:val="center"/>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5年5月</w:t>
      </w:r>
    </w:p>
    <w:p>
      <w:pPr>
        <w:jc w:val="left"/>
        <w:rPr>
          <w:rFonts w:hint="eastAsia"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hint="eastAsia" w:ascii="宋体" w:hAnsi="宋体" w:cs="Arial"/>
          <w:b/>
          <w:bCs/>
          <w:sz w:val="44"/>
          <w:szCs w:val="44"/>
        </w:rPr>
      </w:pPr>
      <w:r>
        <w:rPr>
          <w:rFonts w:hint="eastAsia" w:ascii="宋体" w:hAnsi="宋体" w:cs="Arial"/>
          <w:b/>
          <w:bCs/>
          <w:sz w:val="44"/>
          <w:szCs w:val="44"/>
        </w:rPr>
        <w:t>深圳市节能环保产业链高质量发展项目谋划预研项目招标书</w:t>
      </w:r>
    </w:p>
    <w:p>
      <w:pPr>
        <w:adjustRightInd w:val="0"/>
        <w:snapToGrid w:val="0"/>
        <w:jc w:val="center"/>
        <w:rPr>
          <w:rFonts w:hint="eastAsia" w:ascii="黑体" w:hAnsi="黑体" w:eastAsia="黑体"/>
          <w:b/>
          <w:bCs/>
          <w:sz w:val="32"/>
          <w:szCs w:val="32"/>
        </w:rPr>
      </w:pP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（一）项目名称：深圳市节能环保产业链高质量发展项目谋划预研</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hint="eastAsia" w:ascii="仿宋_GB2312" w:hAnsi="仿宋" w:eastAsia="仿宋_GB2312" w:cs="仿宋_GB2312"/>
          <w:sz w:val="32"/>
          <w:szCs w:val="32"/>
        </w:rPr>
      </w:pPr>
      <w:r>
        <w:rPr>
          <w:rFonts w:hint="eastAsia" w:ascii="仿宋_GB2312" w:hAnsi="仿宋" w:eastAsia="仿宋_GB2312" w:cs="仿宋_GB2312"/>
          <w:sz w:val="32"/>
          <w:szCs w:val="32"/>
        </w:rPr>
        <w:t>（三）项目预算：</w:t>
      </w:r>
      <w:r>
        <w:rPr>
          <w:rFonts w:hint="eastAsia" w:ascii="仿宋" w:hAnsi="仿宋" w:eastAsia="仿宋" w:cs="仿宋"/>
          <w:sz w:val="32"/>
          <w:szCs w:val="32"/>
        </w:rPr>
        <w:t>预算金额不超过</w:t>
      </w:r>
      <w:r>
        <w:rPr>
          <w:rFonts w:hint="eastAsia" w:ascii="仿宋" w:hAnsi="仿宋" w:eastAsia="仿宋" w:cs="仿宋"/>
          <w:sz w:val="32"/>
          <w:szCs w:val="32"/>
          <w:lang w:val="en-US" w:eastAsia="zh-CN"/>
        </w:rPr>
        <w:t>47</w:t>
      </w:r>
      <w:r>
        <w:rPr>
          <w:rFonts w:hint="eastAsia" w:ascii="仿宋" w:hAnsi="仿宋" w:eastAsia="仿宋" w:cs="仿宋"/>
          <w:sz w:val="32"/>
          <w:szCs w:val="32"/>
        </w:rPr>
        <w:t>万元</w:t>
      </w:r>
      <w:r>
        <w:rPr>
          <w:rFonts w:hint="eastAsia" w:ascii="仿宋_GB2312" w:hAnsi="仿宋" w:eastAsia="仿宋_GB2312" w:cs="仿宋_GB2312"/>
          <w:sz w:val="32"/>
          <w:szCs w:val="32"/>
        </w:rPr>
        <w:t>。</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二、项目内容</w:t>
      </w:r>
    </w:p>
    <w:p>
      <w:pPr>
        <w:pStyle w:val="6"/>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一）产业发展现状与产业链分析：针对节能、环保、资源循环利用等领域开展产业发展现状研究，立足深圳市节能环保产业发展实际，深入开展节能环保产业链分析，围绕LED照明、高效制冷、电池回收利用、固废处理产业链重点环节，梳理深圳市重点企业、关键核心技术。研究全球节能环保产业技术发展趋势，从节能环保产业关键环节、零部件、材料供应、装备产品制造、集成应用及服务等入手，为深圳市总结分析应重点发展的节能环保产业“卡脖子”技术。</w:t>
      </w:r>
    </w:p>
    <w:p>
      <w:pPr>
        <w:pStyle w:val="6"/>
        <w:keepNext w:val="0"/>
        <w:keepLines w:val="0"/>
        <w:spacing w:before="0" w:after="0" w:line="560" w:lineRule="exact"/>
        <w:ind w:firstLine="640" w:firstLineChars="200"/>
        <w:rPr>
          <w:rFonts w:hint="eastAsia" w:ascii="仿宋_GB2312" w:hAnsi="Times New Roman" w:eastAsia="仿宋_GB2312"/>
          <w:b w:val="0"/>
        </w:rPr>
      </w:pPr>
      <w:r>
        <w:rPr>
          <w:rFonts w:hint="eastAsia" w:ascii="仿宋_GB2312" w:hAnsi="Times New Roman" w:eastAsia="仿宋_GB2312"/>
          <w:b w:val="0"/>
        </w:rPr>
        <w:t>（二）产业培育发展思路研究：深入对比分析国内外节能环保产业发展生态，在产业要素培育、聚集、整合等方面，对比梳理深圳市可借鉴的发展经验。围绕产业发展的迫切需求，国家、省、市“十五五”在节能降碳、生态环境等方面的政策方向，研究深圳市在先进节能技术、环境污染防治、资源循环利用等重点领域产业支持培育思路，谋划产业新增长点，助力完善集群发展配套体系。</w:t>
      </w:r>
    </w:p>
    <w:p>
      <w:pPr>
        <w:pStyle w:val="6"/>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三）产业重点项目谋划研究：基于深圳市节能环保产业的优势和短板，研究谋划深圳市在节能环保领域需要布局投资的重大项目，包括重点技术装备研发攻关项目、先进技术应用示范工程项目、产业化投资项目等，助力打造节能环保产业基地和创新中心，推动构建具有深圳特色的节能环保产业链体系。</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三、项目技术要求</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hint="eastAsia" w:ascii="仿宋_GB2312" w:hAnsi="仿宋_GB2312" w:eastAsia="仿宋_GB2312" w:cs="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质版5份</w:t>
      </w:r>
      <w:r>
        <w:rPr>
          <w:rFonts w:hint="eastAsia" w:ascii="Times New Roman" w:hAnsi="Times New Roman" w:eastAsia="仿宋_GB2312"/>
          <w:sz w:val="32"/>
          <w:szCs w:val="24"/>
        </w:rPr>
        <w:t>和电子版，文件能够简明扼要介绍成果核心内容与主要</w:t>
      </w:r>
      <w:r>
        <w:rPr>
          <w:rFonts w:hint="eastAsia" w:ascii="仿宋_GB2312" w:hAnsi="仿宋_GB2312" w:eastAsia="仿宋_GB2312" w:cs="仿宋_GB2312"/>
          <w:sz w:val="32"/>
          <w:szCs w:val="24"/>
        </w:rPr>
        <w:t>结论</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b w:val="0"/>
          <w:sz w:val="32"/>
          <w:szCs w:val="24"/>
          <w:highlight w:val="none"/>
          <w:lang w:eastAsia="zh-CN"/>
        </w:rPr>
        <w:t>明确项目谋划情况</w:t>
      </w:r>
      <w:r>
        <w:rPr>
          <w:rFonts w:hint="eastAsia" w:ascii="仿宋_GB2312" w:hAnsi="仿宋_GB2312" w:eastAsia="仿宋_GB2312" w:cs="仿宋_GB2312"/>
          <w:sz w:val="32"/>
          <w:szCs w:val="24"/>
        </w:rPr>
        <w:t>。</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五、投标资格要求</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（二）投标人必须具备相关经营范围（咨询服务等），具备开展本项目研究的基本条件和研究能力。</w:t>
      </w:r>
    </w:p>
    <w:p>
      <w:pPr>
        <w:pStyle w:val="6"/>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：2025年</w:t>
      </w:r>
      <w:r>
        <w:rPr>
          <w:rFonts w:hint="eastAsia" w:ascii="仿宋_GB2312" w:hAnsi="仿宋_GB2312" w:eastAsia="仿宋_GB2312" w:cs="仿宋_GB2312"/>
          <w:sz w:val="32"/>
          <w:szCs w:val="24"/>
          <w:highlight w:val="none"/>
          <w:lang w:val="en-US" w:eastAsia="zh-CN"/>
        </w:rPr>
        <w:t>5</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15</w:t>
      </w:r>
      <w:r>
        <w:rPr>
          <w:rFonts w:hint="eastAsia" w:ascii="仿宋_GB2312" w:hAnsi="仿宋_GB2312" w:eastAsia="仿宋_GB2312" w:cs="仿宋_GB2312"/>
          <w:sz w:val="32"/>
          <w:szCs w:val="24"/>
          <w:highlight w:val="none"/>
        </w:rPr>
        <w:t>日至2025年</w:t>
      </w:r>
      <w:r>
        <w:rPr>
          <w:rFonts w:ascii="仿宋_GB2312" w:hAnsi="仿宋_GB2312" w:eastAsia="仿宋_GB2312" w:cs="仿宋_GB2312"/>
          <w:sz w:val="32"/>
          <w:szCs w:val="24"/>
          <w:highlight w:val="none"/>
        </w:rPr>
        <w:t>5</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30</w:t>
      </w:r>
      <w:r>
        <w:rPr>
          <w:rFonts w:hint="eastAsia" w:ascii="仿宋_GB2312" w:hAnsi="仿宋_GB2312" w:eastAsia="仿宋_GB2312" w:cs="仿宋_GB2312"/>
          <w:sz w:val="32"/>
          <w:szCs w:val="24"/>
          <w:highlight w:val="none"/>
        </w:rPr>
        <w:t>日，</w:t>
      </w:r>
      <w:r>
        <w:rPr>
          <w:rFonts w:hint="eastAsia" w:ascii="仿宋_GB2312" w:hAnsi="仿宋_GB2312" w:eastAsia="仿宋_GB2312" w:cs="仿宋_GB2312"/>
          <w:sz w:val="32"/>
          <w:szCs w:val="24"/>
        </w:rPr>
        <w:t>每日上午9:00-12:00，下午2:00-5:45（节假日除外）。逾期未投标将不再受理</w:t>
      </w:r>
      <w:r>
        <w:rPr>
          <w:rFonts w:ascii="Times New Roman" w:hAnsi="Times New Roman" w:eastAsia="仿宋_GB2312"/>
          <w:sz w:val="32"/>
          <w:szCs w:val="24"/>
        </w:rPr>
        <w:t>。</w:t>
      </w:r>
      <w:bookmarkStart w:id="0" w:name="_GoBack"/>
      <w:bookmarkEnd w:id="0"/>
    </w:p>
    <w:p>
      <w:pPr>
        <w:spacing w:line="560" w:lineRule="exact"/>
        <w:ind w:firstLine="640" w:firstLineChars="200"/>
        <w:rPr>
          <w:rFonts w:hint="eastAsia"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（三）联系人</w:t>
      </w:r>
      <w:r>
        <w:rPr>
          <w:rFonts w:hint="eastAsia" w:ascii="Times New Roman" w:hAnsi="Times New Roman" w:eastAsia="仿宋_GB2312"/>
          <w:sz w:val="32"/>
          <w:szCs w:val="24"/>
          <w:highlight w:val="none"/>
        </w:rPr>
        <w:t>：</w:t>
      </w:r>
      <w:r>
        <w:rPr>
          <w:rFonts w:hint="eastAsia" w:ascii="Times New Roman" w:hAnsi="Times New Roman" w:eastAsia="仿宋_GB2312"/>
          <w:sz w:val="32"/>
          <w:szCs w:val="24"/>
          <w:highlight w:val="none"/>
          <w:lang w:val="en-US" w:eastAsia="zh-CN"/>
        </w:rPr>
        <w:t>薛淇文</w:t>
      </w:r>
      <w:r>
        <w:rPr>
          <w:rFonts w:hint="eastAsia" w:ascii="仿宋_GB2312" w:hAnsi="仿宋_GB2312" w:eastAsia="仿宋_GB2312" w:cs="仿宋_GB2312"/>
          <w:sz w:val="32"/>
          <w:szCs w:val="24"/>
          <w:highlight w:val="none"/>
        </w:rPr>
        <w:t>，0755-</w:t>
      </w:r>
      <w:r>
        <w:rPr>
          <w:rFonts w:ascii="仿宋_GB2312" w:hAnsi="仿宋_GB2312" w:eastAsia="仿宋_GB2312" w:cs="仿宋_GB2312"/>
          <w:sz w:val="32"/>
          <w:szCs w:val="24"/>
          <w:highlight w:val="none"/>
        </w:rPr>
        <w:t>8812</w:t>
      </w:r>
      <w:r>
        <w:rPr>
          <w:rFonts w:hint="eastAsia" w:ascii="仿宋_GB2312" w:hAnsi="仿宋_GB2312" w:eastAsia="仿宋_GB2312" w:cs="仿宋_GB2312"/>
          <w:sz w:val="32"/>
          <w:szCs w:val="24"/>
          <w:highlight w:val="none"/>
          <w:lang w:val="en-US" w:eastAsia="zh-CN"/>
        </w:rPr>
        <w:t>8225</w:t>
      </w:r>
      <w:r>
        <w:rPr>
          <w:rFonts w:hint="eastAsia" w:ascii="仿宋_GB2312" w:hAnsi="仿宋_GB2312" w:eastAsia="仿宋_GB2312" w:cs="仿宋_GB2312"/>
          <w:sz w:val="32"/>
          <w:szCs w:val="24"/>
          <w:highlight w:val="none"/>
        </w:rPr>
        <w:t>。</w:t>
      </w:r>
    </w:p>
    <w:p>
      <w:pPr>
        <w:adjustRightInd w:val="0"/>
        <w:snapToGrid w:val="0"/>
        <w:spacing w:line="560" w:lineRule="exact"/>
        <w:ind w:firstLine="642" w:firstLineChars="200"/>
        <w:outlineLvl w:val="0"/>
        <w:rPr>
          <w:rFonts w:hint="eastAsia"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（四）项目方案</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计划</w:t>
      </w:r>
      <w:r>
        <w:rPr>
          <w:rFonts w:hint="eastAsia" w:ascii="仿宋" w:hAnsi="仿宋" w:eastAsia="仿宋" w:cs="仿宋_GB2312"/>
          <w:sz w:val="32"/>
          <w:szCs w:val="32"/>
        </w:rPr>
        <w:t>及报价单（原件加盖公章）。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outlineLvl w:val="0"/>
        <w:rPr>
          <w:rFonts w:hint="eastAsia" w:ascii="仿宋_GB2312" w:hAnsi="Times New Roman" w:eastAsia="仿宋_GB2312" w:cs="Times New Roman"/>
          <w:bCs/>
          <w:sz w:val="32"/>
          <w:szCs w:val="32"/>
          <w:highlight w:val="none"/>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六</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拟安排项目负责人情况</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p>
    <w:p>
      <w:pPr>
        <w:adjustRightInd w:val="0"/>
        <w:snapToGrid w:val="0"/>
        <w:spacing w:line="560" w:lineRule="exact"/>
        <w:ind w:firstLine="640" w:firstLineChars="200"/>
        <w:outlineLvl w:val="0"/>
        <w:rPr>
          <w:rFonts w:hint="eastAsia"/>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七</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拟安排团队人员情况</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八</w:t>
      </w:r>
      <w:r>
        <w:rPr>
          <w:rFonts w:hint="eastAsia" w:ascii="仿宋" w:hAnsi="仿宋" w:eastAsia="仿宋" w:cs="仿宋_GB2312"/>
          <w:sz w:val="32"/>
          <w:szCs w:val="32"/>
        </w:rPr>
        <w:t>）投标人无重大违法记录声明函（原件加盖公章，格式自拟）。</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九</w:t>
      </w:r>
      <w:r>
        <w:rPr>
          <w:rFonts w:hint="eastAsia" w:ascii="仿宋" w:hAnsi="仿宋" w:eastAsia="仿宋" w:cs="仿宋_GB2312"/>
          <w:sz w:val="32"/>
          <w:szCs w:val="32"/>
        </w:rPr>
        <w:t>）投标及履约承诺函原件（格式见附件）。</w:t>
      </w:r>
    </w:p>
    <w:p>
      <w:pPr>
        <w:adjustRightInd w:val="0"/>
        <w:snapToGrid w:val="0"/>
        <w:spacing w:line="560" w:lineRule="exact"/>
        <w:ind w:firstLine="640" w:firstLineChars="200"/>
        <w:outlineLvl w:val="0"/>
        <w:rPr>
          <w:rFonts w:hint="eastAsia"/>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十</w:t>
      </w:r>
      <w:r>
        <w:rPr>
          <w:rFonts w:hint="eastAsia" w:ascii="仿宋_GB2312" w:hAnsi="Times New Roman" w:eastAsia="仿宋_GB2312" w:cs="Times New Roman"/>
          <w:bCs/>
          <w:sz w:val="32"/>
          <w:szCs w:val="32"/>
          <w:highlight w:val="none"/>
        </w:rPr>
        <w:t>）</w:t>
      </w:r>
      <w:r>
        <w:rPr>
          <w:rFonts w:hint="eastAsia" w:ascii="仿宋_GB2312" w:hAnsi="黑体" w:eastAsia="仿宋_GB2312"/>
          <w:sz w:val="32"/>
          <w:szCs w:val="32"/>
          <w:lang w:val="en-US" w:eastAsia="zh-CN"/>
        </w:rPr>
        <w:t>供应商基本情况表</w:t>
      </w: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val="en-US" w:eastAsia="zh-CN"/>
        </w:rPr>
        <w:t>原件</w:t>
      </w:r>
      <w:r>
        <w:rPr>
          <w:rFonts w:hint="eastAsia" w:ascii="仿宋_GB2312" w:hAnsi="Times New Roman" w:eastAsia="仿宋_GB2312" w:cs="Times New Roman"/>
          <w:bCs/>
          <w:sz w:val="32"/>
          <w:szCs w:val="32"/>
          <w:highlight w:val="none"/>
        </w:rPr>
        <w:t>加盖公章</w:t>
      </w:r>
      <w:r>
        <w:rPr>
          <w:rFonts w:hint="eastAsia" w:ascii="仿宋_GB2312" w:hAnsi="Times New Roman" w:eastAsia="仿宋_GB2312" w:cs="Times New Roman"/>
          <w:bCs/>
          <w:sz w:val="32"/>
          <w:szCs w:val="32"/>
          <w:highlight w:val="none"/>
          <w:lang w:eastAsia="zh-CN"/>
        </w:rPr>
        <w:t>，</w:t>
      </w:r>
      <w:r>
        <w:rPr>
          <w:rFonts w:hint="eastAsia" w:ascii="仿宋_GB2312" w:hAnsi="Times New Roman" w:eastAsia="仿宋_GB2312" w:cs="Times New Roman"/>
          <w:bCs/>
          <w:sz w:val="32"/>
          <w:szCs w:val="32"/>
          <w:highlight w:val="none"/>
        </w:rPr>
        <w:t>格式见附件</w:t>
      </w:r>
      <w:r>
        <w:rPr>
          <w:rFonts w:hint="eastAsia" w:ascii="仿宋_GB2312" w:hAnsi="Times New Roman" w:eastAsia="仿宋_GB2312" w:cs="Times New Roman"/>
          <w:bCs/>
          <w:sz w:val="32"/>
          <w:szCs w:val="32"/>
          <w:highlight w:val="none"/>
          <w:lang w:val="en-US" w:eastAsia="zh-CN"/>
        </w:rPr>
        <w:t>2</w:t>
      </w:r>
      <w:r>
        <w:rPr>
          <w:rFonts w:hint="eastAsia" w:ascii="仿宋_GB2312" w:hAnsi="Times New Roman" w:eastAsia="仿宋_GB2312" w:cs="Times New Roman"/>
          <w:bCs/>
          <w:sz w:val="32"/>
          <w:szCs w:val="32"/>
          <w:highlight w:val="none"/>
        </w:rPr>
        <w:t>）。</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十一</w:t>
      </w:r>
      <w:r>
        <w:rPr>
          <w:rFonts w:hint="eastAsia" w:ascii="仿宋" w:hAnsi="仿宋" w:eastAsia="仿宋" w:cs="仿宋_GB2312"/>
          <w:sz w:val="32"/>
          <w:szCs w:val="32"/>
        </w:rPr>
        <w:t>）住所地不在深圳的投标人应提供营业场所证明原件。</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十二</w:t>
      </w:r>
      <w:r>
        <w:rPr>
          <w:rFonts w:hint="eastAsia" w:ascii="仿宋" w:hAnsi="仿宋" w:eastAsia="仿宋" w:cs="仿宋_GB2312"/>
          <w:sz w:val="32"/>
          <w:szCs w:val="32"/>
        </w:rPr>
        <w:t>）投标人认为有必要提供的其它材料。</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2" w:firstLineChars="200"/>
        <w:outlineLvl w:val="0"/>
        <w:rPr>
          <w:rFonts w:hint="eastAsia"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2" w:firstLineChars="200"/>
        <w:outlineLvl w:val="0"/>
        <w:rPr>
          <w:rFonts w:hint="eastAsia"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hint="eastAsia"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实施方案</w:t>
            </w:r>
          </w:p>
        </w:tc>
        <w:tc>
          <w:tcPr>
            <w:tcW w:w="4678" w:type="dxa"/>
          </w:tcPr>
          <w:p>
            <w:pPr>
              <w:spacing w:line="300" w:lineRule="exact"/>
              <w:ind w:left="-78" w:leftChars="-37" w:right="-73" w:rightChars="-35"/>
              <w:jc w:val="left"/>
              <w:rPr>
                <w:rFonts w:hint="eastAsia" w:ascii="宋体" w:hAnsi="宋体" w:cs="宋体"/>
                <w:b/>
                <w:bCs/>
                <w:kern w:val="0"/>
                <w:sz w:val="22"/>
                <w:szCs w:val="24"/>
              </w:rPr>
            </w:pPr>
            <w:r>
              <w:rPr>
                <w:rFonts w:hint="eastAsia" w:ascii="宋体" w:hAnsi="宋体" w:cs="宋体"/>
                <w:b/>
                <w:bCs/>
                <w:kern w:val="0"/>
                <w:sz w:val="22"/>
                <w:szCs w:val="24"/>
                <w:lang w:eastAsia="zh-CN"/>
              </w:rPr>
              <w:t>1</w:t>
            </w:r>
            <w:r>
              <w:rPr>
                <w:rFonts w:hint="eastAsia" w:ascii="宋体" w:hAnsi="宋体" w:cs="宋体"/>
                <w:b/>
                <w:bCs/>
                <w:kern w:val="0"/>
                <w:sz w:val="22"/>
                <w:szCs w:val="24"/>
                <w:lang w:val="en-US" w:eastAsia="zh-CN"/>
              </w:rPr>
              <w:t>.</w:t>
            </w:r>
            <w:r>
              <w:rPr>
                <w:rFonts w:hint="eastAsia" w:ascii="宋体" w:hAnsi="宋体" w:cs="宋体"/>
                <w:b/>
                <w:bCs/>
                <w:kern w:val="0"/>
                <w:sz w:val="22"/>
                <w:szCs w:val="24"/>
              </w:rPr>
              <w:t>评分内容：</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结合采购要求，对项目实施方案进行评价。包括以下内容：</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1</w:t>
            </w:r>
            <w:r>
              <w:rPr>
                <w:rFonts w:hint="eastAsia" w:ascii="宋体" w:hAnsi="宋体" w:cs="宋体"/>
                <w:kern w:val="0"/>
                <w:sz w:val="22"/>
                <w:szCs w:val="24"/>
                <w:lang w:eastAsia="zh-CN"/>
              </w:rPr>
              <w:t>）</w:t>
            </w:r>
            <w:r>
              <w:rPr>
                <w:rFonts w:hint="eastAsia" w:ascii="宋体" w:hAnsi="宋体" w:cs="宋体"/>
                <w:kern w:val="0"/>
                <w:sz w:val="22"/>
                <w:szCs w:val="24"/>
              </w:rPr>
              <w:t>项目对应的研究背景；</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2</w:t>
            </w:r>
            <w:r>
              <w:rPr>
                <w:rFonts w:hint="eastAsia" w:ascii="宋体" w:hAnsi="宋体" w:cs="宋体"/>
                <w:kern w:val="0"/>
                <w:sz w:val="22"/>
                <w:szCs w:val="24"/>
                <w:lang w:eastAsia="zh-CN"/>
              </w:rPr>
              <w:t>）</w:t>
            </w:r>
            <w:r>
              <w:rPr>
                <w:rFonts w:hint="eastAsia" w:ascii="宋体" w:hAnsi="宋体" w:cs="宋体"/>
                <w:kern w:val="0"/>
                <w:sz w:val="22"/>
                <w:szCs w:val="24"/>
              </w:rPr>
              <w:t>符合项目要求的研究目标及内容；</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3</w:t>
            </w:r>
            <w:r>
              <w:rPr>
                <w:rFonts w:hint="eastAsia" w:ascii="宋体" w:hAnsi="宋体" w:cs="宋体"/>
                <w:kern w:val="0"/>
                <w:sz w:val="22"/>
                <w:szCs w:val="24"/>
                <w:lang w:eastAsia="zh-CN"/>
              </w:rPr>
              <w:t>）</w:t>
            </w:r>
            <w:r>
              <w:rPr>
                <w:rFonts w:hint="eastAsia" w:ascii="宋体" w:hAnsi="宋体" w:cs="宋体"/>
                <w:kern w:val="0"/>
                <w:sz w:val="22"/>
                <w:szCs w:val="24"/>
              </w:rPr>
              <w:t>应对项目难点的研究方法与措施。</w:t>
            </w:r>
          </w:p>
          <w:p>
            <w:pPr>
              <w:spacing w:line="300" w:lineRule="exact"/>
              <w:ind w:left="-78" w:leftChars="-37" w:right="-73" w:rightChars="-35"/>
              <w:jc w:val="left"/>
              <w:rPr>
                <w:rFonts w:hint="eastAsia" w:ascii="宋体" w:hAnsi="宋体" w:cs="宋体"/>
                <w:b/>
                <w:bCs/>
                <w:kern w:val="0"/>
                <w:sz w:val="22"/>
                <w:szCs w:val="24"/>
              </w:rPr>
            </w:pPr>
            <w:r>
              <w:rPr>
                <w:rFonts w:hint="eastAsia" w:ascii="宋体" w:hAnsi="宋体" w:cs="宋体"/>
                <w:b/>
                <w:bCs/>
                <w:kern w:val="0"/>
                <w:sz w:val="22"/>
                <w:szCs w:val="24"/>
                <w:lang w:eastAsia="zh-CN"/>
              </w:rPr>
              <w:t>2</w:t>
            </w:r>
            <w:r>
              <w:rPr>
                <w:rFonts w:hint="eastAsia" w:ascii="宋体" w:hAnsi="宋体" w:cs="宋体"/>
                <w:b/>
                <w:bCs/>
                <w:kern w:val="0"/>
                <w:sz w:val="22"/>
                <w:szCs w:val="24"/>
                <w:lang w:val="en-US" w:eastAsia="zh-CN"/>
              </w:rPr>
              <w:t>.</w:t>
            </w:r>
            <w:r>
              <w:rPr>
                <w:rFonts w:hint="eastAsia" w:ascii="宋体" w:hAnsi="宋体" w:cs="宋体"/>
                <w:b/>
                <w:bCs/>
                <w:kern w:val="0"/>
                <w:sz w:val="22"/>
                <w:szCs w:val="24"/>
              </w:rPr>
              <w:t>评分标准：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方案包含以上三项内容得50%；包含以上两项内容得30%；包含以上一项内容得 15%；其他情况不得分。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在此基础上，对研究背景基础的全面性，研究框架内容的完整性、系统性，以及研究方法措施亮点等方面进一步评价：</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1</w:t>
            </w:r>
            <w:r>
              <w:rPr>
                <w:rFonts w:hint="eastAsia" w:ascii="宋体" w:hAnsi="宋体" w:cs="宋体"/>
                <w:kern w:val="0"/>
                <w:sz w:val="22"/>
                <w:szCs w:val="24"/>
                <w:lang w:eastAsia="zh-CN"/>
              </w:rPr>
              <w:t>）</w:t>
            </w:r>
            <w:r>
              <w:rPr>
                <w:rFonts w:hint="eastAsia" w:ascii="宋体" w:hAnsi="宋体" w:cs="宋体"/>
                <w:kern w:val="0"/>
                <w:sz w:val="22"/>
                <w:szCs w:val="24"/>
              </w:rPr>
              <w:t>研究背景基础的全面性：若对节能环保产业发展背景能全面把握要点，评价为优；若只能部分把握节能环保产业发展背景要点，但包含关键要点，评价为良；若对节能环保产业发展背景掌握内容较少、缺乏关键要点，评价为中；若对节能环保产业发展背景掌握内容少、要点不清晰，评价为差。</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评价为优，加10%；评价为良，加7%；评价为中，加5%；评价为差不加分。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2</w:t>
            </w:r>
            <w:r>
              <w:rPr>
                <w:rFonts w:hint="eastAsia" w:ascii="宋体" w:hAnsi="宋体" w:cs="宋体"/>
                <w:kern w:val="0"/>
                <w:sz w:val="22"/>
                <w:szCs w:val="24"/>
                <w:lang w:eastAsia="zh-CN"/>
              </w:rPr>
              <w:t>）</w:t>
            </w:r>
            <w:r>
              <w:rPr>
                <w:rFonts w:hint="eastAsia" w:ascii="宋体" w:hAnsi="宋体" w:cs="宋体"/>
                <w:kern w:val="0"/>
                <w:sz w:val="22"/>
                <w:szCs w:val="24"/>
              </w:rPr>
              <w:t>研究框架内容的完整性、系统性：若针对研究目标提出了完整的研究框架，且研究内容系统全面，评价为优；若研究框架较为完整，仅存在少量研究内容偏离缺失，评价为良；若研究框架基本完整，但缺乏部分重要研究内容，评价为中；若研究框架零散不完整，关键研究内容缺失，评价为差。</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评价为优，加20%；评价为良，加15%；评价为中，加10%；评价为差不加分。</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3</w:t>
            </w:r>
            <w:r>
              <w:rPr>
                <w:rFonts w:hint="eastAsia" w:ascii="宋体" w:hAnsi="宋体" w:cs="宋体"/>
                <w:kern w:val="0"/>
                <w:sz w:val="22"/>
                <w:szCs w:val="24"/>
                <w:lang w:eastAsia="zh-CN"/>
              </w:rPr>
              <w:t>）</w:t>
            </w:r>
            <w:r>
              <w:rPr>
                <w:rFonts w:hint="eastAsia" w:ascii="宋体" w:hAnsi="宋体" w:cs="宋体"/>
                <w:kern w:val="0"/>
                <w:sz w:val="22"/>
                <w:szCs w:val="24"/>
              </w:rPr>
              <w:t>研究方法措施亮点：针对研究方法措施，有3个及以上突出亮点评价为优，有2个突出亮点评价为良，有1个突出亮点评价为中，无突出亮点评价为差。</w:t>
            </w:r>
          </w:p>
          <w:p>
            <w:pPr>
              <w:spacing w:line="300" w:lineRule="exact"/>
              <w:ind w:left="-78" w:leftChars="-37" w:right="-73" w:rightChars="-35"/>
              <w:jc w:val="left"/>
              <w:rPr>
                <w:rFonts w:hint="eastAsia" w:ascii="宋体" w:hAnsi="宋体" w:cs="宋体"/>
                <w:kern w:val="0"/>
                <w:sz w:val="22"/>
                <w:szCs w:val="24"/>
              </w:rPr>
            </w:pPr>
            <w:r>
              <w:rPr>
                <w:rFonts w:hint="eastAsia" w:ascii="宋体" w:hAnsi="宋体" w:cs="宋体"/>
                <w:kern w:val="0"/>
                <w:sz w:val="22"/>
                <w:szCs w:val="24"/>
              </w:rPr>
              <w:t>评价为优，加20%；评价为良，加15%；评价为中，加10%；评价为差不加分。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质量保障措施及方案</w:t>
            </w:r>
          </w:p>
        </w:tc>
        <w:tc>
          <w:tcPr>
            <w:tcW w:w="4678" w:type="dxa"/>
          </w:tcPr>
          <w:p>
            <w:pPr>
              <w:spacing w:line="300" w:lineRule="exact"/>
              <w:ind w:left="0" w:leftChars="0" w:right="-73" w:rightChars="-35"/>
              <w:jc w:val="left"/>
              <w:rPr>
                <w:rFonts w:hint="eastAsia" w:ascii="宋体" w:hAnsi="宋体" w:cs="宋体"/>
                <w:b/>
                <w:bCs/>
                <w:kern w:val="0"/>
                <w:sz w:val="22"/>
                <w:szCs w:val="24"/>
              </w:rPr>
            </w:pPr>
            <w:r>
              <w:rPr>
                <w:rFonts w:hint="eastAsia" w:ascii="宋体" w:hAnsi="宋体" w:cs="宋体"/>
                <w:b/>
                <w:bCs/>
                <w:kern w:val="0"/>
                <w:sz w:val="22"/>
                <w:szCs w:val="24"/>
                <w:lang w:val="en-US" w:eastAsia="zh-CN"/>
              </w:rPr>
              <w:t>1.</w:t>
            </w:r>
            <w:r>
              <w:rPr>
                <w:rFonts w:hint="eastAsia" w:ascii="宋体" w:hAnsi="宋体" w:cs="宋体"/>
                <w:b/>
                <w:bCs/>
                <w:kern w:val="0"/>
                <w:sz w:val="22"/>
                <w:szCs w:val="24"/>
              </w:rPr>
              <w:t>评分内容：</w:t>
            </w:r>
          </w:p>
          <w:p>
            <w:pPr>
              <w:spacing w:line="300" w:lineRule="exact"/>
              <w:ind w:left="0" w:leftChars="0" w:right="-73" w:rightChars="-35"/>
              <w:jc w:val="left"/>
              <w:rPr>
                <w:rFonts w:hint="eastAsia" w:ascii="宋体" w:hAnsi="宋体" w:cs="宋体"/>
                <w:kern w:val="0"/>
                <w:sz w:val="22"/>
                <w:szCs w:val="24"/>
              </w:rPr>
            </w:pPr>
            <w:r>
              <w:rPr>
                <w:rFonts w:hint="eastAsia" w:ascii="宋体" w:hAnsi="宋体" w:cs="宋体"/>
                <w:kern w:val="0"/>
                <w:sz w:val="22"/>
                <w:szCs w:val="24"/>
              </w:rPr>
              <w:t>结合采购要求，对</w:t>
            </w:r>
            <w:r>
              <w:rPr>
                <w:rFonts w:hint="eastAsia" w:ascii="宋体" w:hAnsi="宋体"/>
                <w:sz w:val="22"/>
                <w:szCs w:val="24"/>
              </w:rPr>
              <w:t>质量保障措施及方案</w:t>
            </w:r>
            <w:r>
              <w:rPr>
                <w:rFonts w:hint="eastAsia" w:ascii="宋体" w:hAnsi="宋体" w:cs="宋体"/>
                <w:kern w:val="0"/>
                <w:sz w:val="22"/>
                <w:szCs w:val="24"/>
              </w:rPr>
              <w:t>进行评价。包括以下内容：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val="en-US" w:eastAsia="zh-CN"/>
              </w:rPr>
              <w:t>（1）</w:t>
            </w:r>
            <w:r>
              <w:rPr>
                <w:rFonts w:hint="eastAsia" w:ascii="宋体" w:hAnsi="宋体" w:cs="宋体"/>
                <w:kern w:val="0"/>
                <w:sz w:val="22"/>
                <w:szCs w:val="24"/>
              </w:rPr>
              <w:t>组织管理；</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2</w:t>
            </w:r>
            <w:r>
              <w:rPr>
                <w:rFonts w:hint="eastAsia" w:ascii="宋体" w:hAnsi="宋体" w:cs="宋体"/>
                <w:kern w:val="0"/>
                <w:sz w:val="22"/>
                <w:szCs w:val="24"/>
                <w:lang w:eastAsia="zh-CN"/>
              </w:rPr>
              <w:t>）</w:t>
            </w:r>
            <w:r>
              <w:rPr>
                <w:rFonts w:hint="eastAsia" w:ascii="宋体" w:hAnsi="宋体" w:cs="宋体"/>
                <w:kern w:val="0"/>
                <w:sz w:val="22"/>
                <w:szCs w:val="24"/>
              </w:rPr>
              <w:t>风险防控；</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3</w:t>
            </w:r>
            <w:r>
              <w:rPr>
                <w:rFonts w:hint="eastAsia" w:ascii="宋体" w:hAnsi="宋体" w:cs="宋体"/>
                <w:kern w:val="0"/>
                <w:sz w:val="22"/>
                <w:szCs w:val="24"/>
                <w:lang w:eastAsia="zh-CN"/>
              </w:rPr>
              <w:t>）</w:t>
            </w:r>
            <w:r>
              <w:rPr>
                <w:rFonts w:hint="eastAsia" w:ascii="宋体" w:hAnsi="宋体" w:cs="宋体"/>
                <w:kern w:val="0"/>
                <w:sz w:val="22"/>
                <w:szCs w:val="24"/>
              </w:rPr>
              <w:t>进度控制；</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4</w:t>
            </w:r>
            <w:r>
              <w:rPr>
                <w:rFonts w:hint="eastAsia" w:ascii="宋体" w:hAnsi="宋体" w:cs="宋体"/>
                <w:kern w:val="0"/>
                <w:sz w:val="22"/>
                <w:szCs w:val="24"/>
                <w:lang w:eastAsia="zh-CN"/>
              </w:rPr>
              <w:t>）</w:t>
            </w:r>
            <w:r>
              <w:rPr>
                <w:rFonts w:hint="eastAsia" w:ascii="宋体" w:hAnsi="宋体" w:cs="宋体"/>
                <w:kern w:val="0"/>
                <w:sz w:val="22"/>
                <w:szCs w:val="24"/>
              </w:rPr>
              <w:t>质量控制。</w:t>
            </w:r>
          </w:p>
          <w:p>
            <w:pPr>
              <w:spacing w:line="300" w:lineRule="exact"/>
              <w:jc w:val="left"/>
              <w:rPr>
                <w:rFonts w:hint="default" w:ascii="宋体" w:hAnsi="宋体" w:cs="宋体"/>
                <w:b/>
                <w:bCs/>
                <w:kern w:val="0"/>
                <w:sz w:val="22"/>
                <w:szCs w:val="24"/>
                <w:lang w:val="en-US" w:eastAsia="zh-CN"/>
              </w:rPr>
            </w:pPr>
            <w:r>
              <w:rPr>
                <w:rFonts w:hint="eastAsia" w:ascii="宋体" w:hAnsi="宋体" w:cs="宋体"/>
                <w:b/>
                <w:bCs/>
                <w:kern w:val="0"/>
                <w:sz w:val="22"/>
                <w:szCs w:val="24"/>
                <w:lang w:val="en-US" w:eastAsia="zh-CN"/>
              </w:rPr>
              <w:t>1.评分标准：</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提供以上4项环节得</w:t>
            </w:r>
            <w:r>
              <w:rPr>
                <w:rFonts w:hint="eastAsia" w:ascii="宋体" w:hAnsi="宋体" w:cs="宋体"/>
                <w:kern w:val="0"/>
                <w:sz w:val="22"/>
                <w:szCs w:val="24"/>
                <w:lang w:val="en-US" w:eastAsia="zh-CN"/>
              </w:rPr>
              <w:t>50%</w:t>
            </w:r>
            <w:r>
              <w:rPr>
                <w:rFonts w:hint="eastAsia" w:ascii="宋体" w:hAnsi="宋体" w:cs="宋体"/>
                <w:kern w:val="0"/>
                <w:sz w:val="22"/>
                <w:szCs w:val="24"/>
              </w:rPr>
              <w:t>；提供3项得</w:t>
            </w:r>
            <w:r>
              <w:rPr>
                <w:rFonts w:hint="eastAsia" w:ascii="宋体" w:hAnsi="宋体" w:cs="宋体"/>
                <w:kern w:val="0"/>
                <w:sz w:val="22"/>
                <w:szCs w:val="24"/>
                <w:lang w:eastAsia="zh-CN"/>
              </w:rPr>
              <w:t>3</w:t>
            </w:r>
            <w:r>
              <w:rPr>
                <w:rFonts w:hint="eastAsia" w:ascii="宋体" w:hAnsi="宋体" w:cs="宋体"/>
                <w:kern w:val="0"/>
                <w:sz w:val="22"/>
                <w:szCs w:val="24"/>
                <w:lang w:val="en-US" w:eastAsia="zh-CN"/>
              </w:rPr>
              <w:t>0%</w:t>
            </w:r>
            <w:r>
              <w:rPr>
                <w:rFonts w:hint="eastAsia" w:ascii="宋体" w:hAnsi="宋体" w:cs="宋体"/>
                <w:kern w:val="0"/>
                <w:sz w:val="22"/>
                <w:szCs w:val="24"/>
              </w:rPr>
              <w:t>；提供2项得</w:t>
            </w:r>
            <w:r>
              <w:rPr>
                <w:rFonts w:hint="eastAsia" w:ascii="宋体" w:hAnsi="宋体" w:cs="宋体"/>
                <w:kern w:val="0"/>
                <w:sz w:val="22"/>
                <w:szCs w:val="24"/>
                <w:lang w:val="en-US" w:eastAsia="zh-CN"/>
              </w:rPr>
              <w:t>20%</w:t>
            </w:r>
            <w:r>
              <w:rPr>
                <w:rFonts w:hint="eastAsia" w:ascii="宋体" w:hAnsi="宋体" w:cs="宋体"/>
                <w:kern w:val="0"/>
                <w:sz w:val="22"/>
                <w:szCs w:val="24"/>
              </w:rPr>
              <w:t>分；提供1项得1</w:t>
            </w:r>
            <w:r>
              <w:rPr>
                <w:rFonts w:hint="eastAsia" w:ascii="宋体" w:hAnsi="宋体" w:cs="宋体"/>
                <w:kern w:val="0"/>
                <w:sz w:val="22"/>
                <w:szCs w:val="24"/>
                <w:lang w:val="en-US" w:eastAsia="zh-CN"/>
              </w:rPr>
              <w:t>0%</w:t>
            </w:r>
            <w:r>
              <w:rPr>
                <w:rFonts w:hint="eastAsia" w:ascii="宋体" w:hAnsi="宋体" w:cs="宋体"/>
                <w:kern w:val="0"/>
                <w:sz w:val="22"/>
                <w:szCs w:val="24"/>
              </w:rPr>
              <w:t>；不提供不得分。</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val="en-US" w:eastAsia="zh-CN"/>
              </w:rPr>
              <w:t>在此基础上，</w:t>
            </w:r>
            <w:r>
              <w:rPr>
                <w:rFonts w:hint="eastAsia" w:ascii="宋体" w:hAnsi="宋体" w:cs="宋体"/>
                <w:kern w:val="0"/>
                <w:sz w:val="22"/>
                <w:szCs w:val="24"/>
              </w:rPr>
              <w:t>对</w:t>
            </w:r>
            <w:r>
              <w:rPr>
                <w:rFonts w:hint="eastAsia" w:ascii="宋体" w:hAnsi="宋体" w:cs="宋体"/>
                <w:kern w:val="0"/>
                <w:sz w:val="22"/>
                <w:szCs w:val="24"/>
                <w:lang w:val="en-US" w:eastAsia="zh-CN"/>
              </w:rPr>
              <w:t>组织管理</w:t>
            </w:r>
            <w:r>
              <w:rPr>
                <w:rFonts w:hint="eastAsia" w:ascii="宋体" w:hAnsi="宋体" w:cs="宋体"/>
                <w:kern w:val="0"/>
                <w:sz w:val="22"/>
                <w:szCs w:val="24"/>
              </w:rPr>
              <w:t>、</w:t>
            </w:r>
            <w:r>
              <w:rPr>
                <w:rFonts w:hint="eastAsia" w:ascii="宋体" w:hAnsi="宋体" w:cs="宋体"/>
                <w:kern w:val="0"/>
                <w:sz w:val="22"/>
                <w:szCs w:val="24"/>
                <w:lang w:val="en-US" w:eastAsia="zh-CN"/>
              </w:rPr>
              <w:t>风险防控</w:t>
            </w:r>
            <w:r>
              <w:rPr>
                <w:rFonts w:hint="eastAsia" w:ascii="宋体" w:hAnsi="宋体" w:cs="宋体"/>
                <w:kern w:val="0"/>
                <w:sz w:val="22"/>
                <w:szCs w:val="24"/>
                <w:lang w:eastAsia="zh-CN"/>
              </w:rPr>
              <w:t>、</w:t>
            </w:r>
            <w:r>
              <w:rPr>
                <w:rFonts w:hint="eastAsia" w:ascii="宋体" w:hAnsi="宋体" w:cs="宋体"/>
                <w:kern w:val="0"/>
                <w:sz w:val="22"/>
                <w:szCs w:val="24"/>
                <w:lang w:val="en-US" w:eastAsia="zh-CN"/>
              </w:rPr>
              <w:t>进度控制和质量控制</w:t>
            </w:r>
            <w:r>
              <w:rPr>
                <w:rFonts w:hint="eastAsia" w:ascii="宋体" w:hAnsi="宋体" w:cs="宋体"/>
                <w:kern w:val="0"/>
                <w:sz w:val="22"/>
                <w:szCs w:val="24"/>
              </w:rPr>
              <w:t>措施是否合理、可行等进行进一步评价：</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1</w:t>
            </w:r>
            <w:r>
              <w:rPr>
                <w:rFonts w:hint="eastAsia" w:ascii="宋体" w:hAnsi="宋体" w:cs="宋体"/>
                <w:kern w:val="0"/>
                <w:sz w:val="22"/>
                <w:szCs w:val="24"/>
                <w:lang w:eastAsia="zh-CN"/>
              </w:rPr>
              <w:t>）</w:t>
            </w:r>
            <w:r>
              <w:rPr>
                <w:rFonts w:hint="eastAsia" w:ascii="宋体" w:hAnsi="宋体" w:cs="宋体"/>
                <w:kern w:val="0"/>
                <w:sz w:val="22"/>
                <w:szCs w:val="24"/>
                <w:lang w:val="en-US" w:eastAsia="zh-CN"/>
              </w:rPr>
              <w:t>组织管理</w:t>
            </w:r>
            <w:r>
              <w:rPr>
                <w:rFonts w:hint="eastAsia" w:ascii="宋体" w:hAnsi="宋体" w:cs="宋体"/>
                <w:kern w:val="0"/>
                <w:sz w:val="22"/>
                <w:szCs w:val="24"/>
              </w:rPr>
              <w:t>安排明显</w:t>
            </w:r>
            <w:r>
              <w:rPr>
                <w:rFonts w:hint="eastAsia" w:ascii="宋体" w:hAnsi="宋体" w:cs="宋体"/>
                <w:kern w:val="0"/>
                <w:sz w:val="22"/>
                <w:szCs w:val="24"/>
                <w:lang w:val="en-US" w:eastAsia="zh-CN"/>
              </w:rPr>
              <w:t>满足或</w:t>
            </w:r>
            <w:r>
              <w:rPr>
                <w:rFonts w:hint="eastAsia" w:ascii="宋体" w:hAnsi="宋体" w:cs="宋体"/>
                <w:kern w:val="0"/>
                <w:sz w:val="22"/>
                <w:szCs w:val="24"/>
              </w:rPr>
              <w:t>优于预研要求，</w:t>
            </w:r>
            <w:r>
              <w:rPr>
                <w:rFonts w:hint="eastAsia" w:ascii="宋体" w:hAnsi="宋体" w:cs="宋体"/>
                <w:kern w:val="0"/>
                <w:sz w:val="22"/>
                <w:szCs w:val="24"/>
                <w:lang w:val="en-US" w:eastAsia="zh-CN"/>
              </w:rPr>
              <w:t>风险防控措施、</w:t>
            </w:r>
            <w:r>
              <w:rPr>
                <w:rFonts w:hint="eastAsia" w:ascii="宋体" w:hAnsi="宋体" w:cs="宋体"/>
                <w:kern w:val="0"/>
                <w:sz w:val="22"/>
                <w:szCs w:val="24"/>
              </w:rPr>
              <w:t>质量和进度控制措施准确、合理，根据方案能在规定的时间内按要求高质量、高效地完成预研项目</w:t>
            </w:r>
            <w:r>
              <w:rPr>
                <w:rFonts w:hint="eastAsia" w:ascii="宋体" w:hAnsi="宋体" w:cs="宋体"/>
                <w:kern w:val="0"/>
                <w:sz w:val="22"/>
                <w:szCs w:val="24"/>
                <w:lang w:eastAsia="zh-CN"/>
              </w:rPr>
              <w:t>，</w:t>
            </w:r>
            <w:r>
              <w:rPr>
                <w:rFonts w:hint="eastAsia" w:ascii="宋体" w:hAnsi="宋体" w:cs="宋体"/>
                <w:kern w:val="0"/>
                <w:sz w:val="22"/>
                <w:szCs w:val="24"/>
                <w:lang w:val="en-US" w:eastAsia="zh-CN"/>
              </w:rPr>
              <w:t>评价为优</w:t>
            </w:r>
            <w:r>
              <w:rPr>
                <w:rFonts w:hint="eastAsia" w:ascii="宋体" w:hAnsi="宋体" w:cs="宋体"/>
                <w:kern w:val="0"/>
                <w:sz w:val="22"/>
                <w:szCs w:val="24"/>
              </w:rPr>
              <w:t>，</w:t>
            </w:r>
            <w:r>
              <w:rPr>
                <w:rFonts w:hint="eastAsia" w:ascii="宋体" w:hAnsi="宋体" w:cs="宋体"/>
                <w:kern w:val="0"/>
                <w:sz w:val="22"/>
                <w:szCs w:val="24"/>
                <w:lang w:val="en-US" w:eastAsia="zh-CN"/>
              </w:rPr>
              <w:t>加50%</w:t>
            </w:r>
            <w:r>
              <w:rPr>
                <w:rFonts w:hint="eastAsia" w:ascii="宋体" w:hAnsi="宋体" w:cs="宋体"/>
                <w:kern w:val="0"/>
                <w:sz w:val="22"/>
                <w:szCs w:val="24"/>
              </w:rPr>
              <w:t>；</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2</w:t>
            </w:r>
            <w:r>
              <w:rPr>
                <w:rFonts w:hint="eastAsia" w:ascii="宋体" w:hAnsi="宋体" w:cs="宋体"/>
                <w:kern w:val="0"/>
                <w:sz w:val="22"/>
                <w:szCs w:val="24"/>
                <w:lang w:eastAsia="zh-CN"/>
              </w:rPr>
              <w:t>）</w:t>
            </w:r>
            <w:r>
              <w:rPr>
                <w:rFonts w:hint="eastAsia" w:ascii="宋体" w:hAnsi="宋体" w:cs="宋体"/>
                <w:kern w:val="0"/>
                <w:sz w:val="22"/>
                <w:szCs w:val="24"/>
                <w:lang w:val="en-US" w:eastAsia="zh-CN"/>
              </w:rPr>
              <w:t>组织管理</w:t>
            </w:r>
            <w:r>
              <w:rPr>
                <w:rFonts w:hint="eastAsia" w:ascii="宋体" w:hAnsi="宋体" w:cs="宋体"/>
                <w:kern w:val="0"/>
                <w:sz w:val="22"/>
                <w:szCs w:val="24"/>
              </w:rPr>
              <w:t>安排</w:t>
            </w:r>
            <w:r>
              <w:rPr>
                <w:rFonts w:hint="eastAsia" w:ascii="宋体" w:hAnsi="宋体" w:cs="宋体"/>
                <w:kern w:val="0"/>
                <w:sz w:val="22"/>
                <w:szCs w:val="24"/>
                <w:lang w:val="en-US" w:eastAsia="zh-CN"/>
              </w:rPr>
              <w:t>基本</w:t>
            </w:r>
            <w:r>
              <w:rPr>
                <w:rFonts w:hint="eastAsia" w:ascii="宋体" w:hAnsi="宋体" w:cs="宋体"/>
                <w:kern w:val="0"/>
                <w:sz w:val="22"/>
                <w:szCs w:val="24"/>
              </w:rPr>
              <w:t>满足预研要求，</w:t>
            </w:r>
            <w:r>
              <w:rPr>
                <w:rFonts w:hint="eastAsia" w:ascii="宋体" w:hAnsi="宋体" w:cs="宋体"/>
                <w:kern w:val="0"/>
                <w:sz w:val="22"/>
                <w:szCs w:val="24"/>
                <w:lang w:val="en-US" w:eastAsia="zh-CN"/>
              </w:rPr>
              <w:t>风险防控、</w:t>
            </w:r>
            <w:r>
              <w:rPr>
                <w:rFonts w:hint="eastAsia" w:ascii="宋体" w:hAnsi="宋体" w:cs="宋体"/>
                <w:kern w:val="0"/>
                <w:sz w:val="22"/>
                <w:szCs w:val="24"/>
              </w:rPr>
              <w:t>进度控制</w:t>
            </w:r>
            <w:r>
              <w:rPr>
                <w:rFonts w:hint="eastAsia" w:ascii="宋体" w:hAnsi="宋体" w:cs="宋体"/>
                <w:kern w:val="0"/>
                <w:sz w:val="22"/>
                <w:szCs w:val="24"/>
                <w:lang w:eastAsia="zh-CN"/>
              </w:rPr>
              <w:t>、</w:t>
            </w:r>
            <w:r>
              <w:rPr>
                <w:rFonts w:hint="eastAsia" w:ascii="宋体" w:hAnsi="宋体" w:cs="宋体"/>
                <w:kern w:val="0"/>
                <w:sz w:val="22"/>
                <w:szCs w:val="24"/>
                <w:lang w:val="en-US" w:eastAsia="zh-CN"/>
              </w:rPr>
              <w:t>质量控制</w:t>
            </w:r>
            <w:r>
              <w:rPr>
                <w:rFonts w:hint="eastAsia" w:ascii="宋体" w:hAnsi="宋体" w:cs="宋体"/>
                <w:kern w:val="0"/>
                <w:sz w:val="22"/>
                <w:szCs w:val="24"/>
              </w:rPr>
              <w:t>措施</w:t>
            </w:r>
            <w:r>
              <w:rPr>
                <w:rFonts w:hint="eastAsia" w:ascii="宋体" w:hAnsi="宋体" w:cs="宋体"/>
                <w:kern w:val="0"/>
                <w:sz w:val="22"/>
                <w:szCs w:val="24"/>
                <w:lang w:val="en-US" w:eastAsia="zh-CN"/>
              </w:rPr>
              <w:t>基本合理</w:t>
            </w:r>
            <w:r>
              <w:rPr>
                <w:rFonts w:hint="eastAsia" w:ascii="宋体" w:hAnsi="宋体" w:cs="宋体"/>
                <w:kern w:val="0"/>
                <w:sz w:val="22"/>
                <w:szCs w:val="24"/>
              </w:rPr>
              <w:t>，根据方案能在规定时间内完成预研项目，</w:t>
            </w:r>
            <w:r>
              <w:rPr>
                <w:rFonts w:hint="eastAsia" w:ascii="宋体" w:hAnsi="宋体" w:cs="宋体"/>
                <w:kern w:val="0"/>
                <w:sz w:val="22"/>
                <w:szCs w:val="24"/>
                <w:lang w:val="en-US" w:eastAsia="zh-CN"/>
              </w:rPr>
              <w:t>评价为良</w:t>
            </w:r>
            <w:r>
              <w:rPr>
                <w:rFonts w:hint="eastAsia" w:ascii="宋体" w:hAnsi="宋体" w:cs="宋体"/>
                <w:kern w:val="0"/>
                <w:sz w:val="22"/>
                <w:szCs w:val="24"/>
                <w:lang w:eastAsia="zh-CN"/>
              </w:rPr>
              <w:t>，</w:t>
            </w:r>
            <w:r>
              <w:rPr>
                <w:rFonts w:hint="eastAsia" w:ascii="宋体" w:hAnsi="宋体" w:cs="宋体"/>
                <w:kern w:val="0"/>
                <w:sz w:val="22"/>
                <w:szCs w:val="24"/>
                <w:lang w:val="en-US" w:eastAsia="zh-CN"/>
              </w:rPr>
              <w:t>加30%</w:t>
            </w:r>
            <w:r>
              <w:rPr>
                <w:rFonts w:hint="eastAsia" w:ascii="宋体" w:hAnsi="宋体" w:cs="宋体"/>
                <w:kern w:val="0"/>
                <w:sz w:val="22"/>
                <w:szCs w:val="24"/>
              </w:rPr>
              <w:t>；</w:t>
            </w:r>
          </w:p>
          <w:p>
            <w:pPr>
              <w:spacing w:line="300" w:lineRule="exact"/>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3</w:t>
            </w:r>
            <w:r>
              <w:rPr>
                <w:rFonts w:hint="eastAsia" w:ascii="宋体" w:hAnsi="宋体" w:cs="宋体"/>
                <w:kern w:val="0"/>
                <w:sz w:val="22"/>
                <w:szCs w:val="24"/>
                <w:lang w:eastAsia="zh-CN"/>
              </w:rPr>
              <w:t>）</w:t>
            </w:r>
            <w:r>
              <w:rPr>
                <w:rFonts w:hint="eastAsia" w:ascii="宋体" w:hAnsi="宋体" w:cs="宋体"/>
                <w:kern w:val="0"/>
                <w:sz w:val="22"/>
                <w:szCs w:val="24"/>
                <w:lang w:val="en-US" w:eastAsia="zh-CN"/>
              </w:rPr>
              <w:t>组织管理</w:t>
            </w:r>
            <w:r>
              <w:rPr>
                <w:rFonts w:hint="eastAsia" w:ascii="宋体" w:hAnsi="宋体" w:cs="宋体"/>
                <w:kern w:val="0"/>
                <w:sz w:val="22"/>
                <w:szCs w:val="24"/>
              </w:rPr>
              <w:t>安排</w:t>
            </w:r>
            <w:r>
              <w:rPr>
                <w:rFonts w:hint="eastAsia" w:ascii="宋体" w:hAnsi="宋体" w:cs="宋体"/>
                <w:kern w:val="0"/>
                <w:sz w:val="22"/>
                <w:szCs w:val="24"/>
                <w:lang w:val="en-US" w:eastAsia="zh-CN"/>
              </w:rPr>
              <w:t>部分</w:t>
            </w:r>
            <w:r>
              <w:rPr>
                <w:rFonts w:hint="eastAsia" w:ascii="宋体" w:hAnsi="宋体" w:cs="宋体"/>
                <w:kern w:val="0"/>
                <w:sz w:val="22"/>
                <w:szCs w:val="24"/>
              </w:rPr>
              <w:t>满足预研要求，</w:t>
            </w:r>
            <w:r>
              <w:rPr>
                <w:rFonts w:hint="eastAsia" w:ascii="宋体" w:hAnsi="宋体" w:cs="宋体"/>
                <w:kern w:val="0"/>
                <w:sz w:val="22"/>
                <w:szCs w:val="24"/>
                <w:lang w:val="en-US" w:eastAsia="zh-CN"/>
              </w:rPr>
              <w:t>风险防控、</w:t>
            </w:r>
            <w:r>
              <w:rPr>
                <w:rFonts w:hint="eastAsia" w:ascii="宋体" w:hAnsi="宋体" w:cs="宋体"/>
                <w:kern w:val="0"/>
                <w:sz w:val="22"/>
                <w:szCs w:val="24"/>
              </w:rPr>
              <w:t>进度控制</w:t>
            </w:r>
            <w:r>
              <w:rPr>
                <w:rFonts w:hint="eastAsia" w:ascii="宋体" w:hAnsi="宋体" w:cs="宋体"/>
                <w:kern w:val="0"/>
                <w:sz w:val="22"/>
                <w:szCs w:val="24"/>
                <w:lang w:eastAsia="zh-CN"/>
              </w:rPr>
              <w:t>、</w:t>
            </w:r>
            <w:r>
              <w:rPr>
                <w:rFonts w:hint="eastAsia" w:ascii="宋体" w:hAnsi="宋体" w:cs="宋体"/>
                <w:kern w:val="0"/>
                <w:sz w:val="22"/>
                <w:szCs w:val="24"/>
                <w:lang w:val="en-US" w:eastAsia="zh-CN"/>
              </w:rPr>
              <w:t>质量控制</w:t>
            </w:r>
            <w:r>
              <w:rPr>
                <w:rFonts w:hint="eastAsia" w:ascii="宋体" w:hAnsi="宋体" w:cs="宋体"/>
                <w:kern w:val="0"/>
                <w:sz w:val="22"/>
                <w:szCs w:val="24"/>
              </w:rPr>
              <w:t>措施较弱，根据方案基本能在规定时间内完成预研项目，评价为中，</w:t>
            </w:r>
            <w:r>
              <w:rPr>
                <w:rFonts w:hint="eastAsia" w:ascii="宋体" w:hAnsi="宋体" w:cs="宋体"/>
                <w:kern w:val="0"/>
                <w:sz w:val="22"/>
                <w:szCs w:val="24"/>
                <w:lang w:val="en-US" w:eastAsia="zh-CN"/>
              </w:rPr>
              <w:t>加</w:t>
            </w:r>
            <w:r>
              <w:rPr>
                <w:rFonts w:hint="eastAsia" w:ascii="宋体" w:hAnsi="宋体" w:cs="宋体"/>
                <w:kern w:val="0"/>
                <w:sz w:val="22"/>
                <w:szCs w:val="24"/>
                <w:lang w:eastAsia="zh-CN"/>
              </w:rPr>
              <w:t>2</w:t>
            </w:r>
            <w:r>
              <w:rPr>
                <w:rFonts w:hint="eastAsia" w:ascii="宋体" w:hAnsi="宋体" w:cs="宋体"/>
                <w:kern w:val="0"/>
                <w:sz w:val="22"/>
                <w:szCs w:val="24"/>
                <w:lang w:val="en-US" w:eastAsia="zh-CN"/>
              </w:rPr>
              <w:t>0%</w:t>
            </w:r>
            <w:r>
              <w:rPr>
                <w:rFonts w:hint="eastAsia" w:ascii="宋体" w:hAnsi="宋体" w:cs="宋体"/>
                <w:kern w:val="0"/>
                <w:sz w:val="22"/>
                <w:szCs w:val="24"/>
              </w:rPr>
              <w:t>；</w:t>
            </w:r>
          </w:p>
          <w:p>
            <w:pPr>
              <w:spacing w:line="300" w:lineRule="exact"/>
              <w:ind w:left="0" w:leftChars="0" w:right="-73" w:rightChars="-35"/>
              <w:jc w:val="left"/>
              <w:rPr>
                <w:rFonts w:hint="eastAsia" w:ascii="宋体" w:hAnsi="宋体" w:cs="宋体"/>
                <w:kern w:val="0"/>
                <w:sz w:val="22"/>
                <w:szCs w:val="24"/>
              </w:rPr>
            </w:pPr>
            <w:r>
              <w:rPr>
                <w:rFonts w:hint="eastAsia" w:ascii="宋体" w:hAnsi="宋体" w:cs="宋体"/>
                <w:kern w:val="0"/>
                <w:sz w:val="22"/>
                <w:szCs w:val="24"/>
                <w:lang w:eastAsia="zh-CN"/>
              </w:rPr>
              <w:t>（</w:t>
            </w:r>
            <w:r>
              <w:rPr>
                <w:rFonts w:hint="eastAsia" w:ascii="宋体" w:hAnsi="宋体" w:cs="宋体"/>
                <w:kern w:val="0"/>
                <w:sz w:val="22"/>
                <w:szCs w:val="24"/>
                <w:lang w:val="en-US" w:eastAsia="zh-CN"/>
              </w:rPr>
              <w:t>4</w:t>
            </w:r>
            <w:r>
              <w:rPr>
                <w:rFonts w:hint="eastAsia" w:ascii="宋体" w:hAnsi="宋体" w:cs="宋体"/>
                <w:kern w:val="0"/>
                <w:sz w:val="22"/>
                <w:szCs w:val="24"/>
                <w:lang w:eastAsia="zh-CN"/>
              </w:rPr>
              <w:t>）</w:t>
            </w:r>
            <w:r>
              <w:rPr>
                <w:rFonts w:hint="eastAsia" w:ascii="宋体" w:hAnsi="宋体" w:cs="宋体"/>
                <w:kern w:val="0"/>
                <w:sz w:val="22"/>
                <w:szCs w:val="24"/>
                <w:lang w:val="en-US" w:eastAsia="zh-CN"/>
              </w:rPr>
              <w:t>组织管理</w:t>
            </w:r>
            <w:r>
              <w:rPr>
                <w:rFonts w:hint="eastAsia" w:ascii="宋体" w:hAnsi="宋体" w:cs="宋体"/>
                <w:kern w:val="0"/>
                <w:sz w:val="22"/>
                <w:szCs w:val="24"/>
              </w:rPr>
              <w:t>安排无法满足预研要求，无</w:t>
            </w:r>
            <w:r>
              <w:rPr>
                <w:rFonts w:hint="eastAsia" w:ascii="宋体" w:hAnsi="宋体" w:cs="宋体"/>
                <w:kern w:val="0"/>
                <w:sz w:val="22"/>
                <w:szCs w:val="24"/>
                <w:lang w:val="en-US" w:eastAsia="zh-CN"/>
              </w:rPr>
              <w:t>风险防控措施、</w:t>
            </w:r>
            <w:r>
              <w:rPr>
                <w:rFonts w:hint="eastAsia" w:ascii="宋体" w:hAnsi="宋体" w:cs="宋体"/>
                <w:kern w:val="0"/>
                <w:sz w:val="22"/>
                <w:szCs w:val="24"/>
              </w:rPr>
              <w:t>质量和进度控制措施</w:t>
            </w:r>
            <w:r>
              <w:rPr>
                <w:rFonts w:hint="eastAsia" w:ascii="宋体" w:hAnsi="宋体" w:cs="宋体"/>
                <w:kern w:val="0"/>
                <w:sz w:val="22"/>
                <w:szCs w:val="24"/>
                <w:lang w:eastAsia="zh-CN"/>
              </w:rPr>
              <w:t>，</w:t>
            </w:r>
            <w:r>
              <w:rPr>
                <w:rFonts w:hint="eastAsia" w:ascii="宋体" w:hAnsi="宋体" w:cs="宋体"/>
                <w:kern w:val="0"/>
                <w:sz w:val="22"/>
                <w:szCs w:val="24"/>
                <w:lang w:val="en-US" w:eastAsia="zh-CN"/>
              </w:rPr>
              <w:t>或措施难以保障完成预研项目</w:t>
            </w:r>
            <w:r>
              <w:rPr>
                <w:rFonts w:hint="eastAsia" w:ascii="宋体" w:hAnsi="宋体" w:cs="宋体"/>
                <w:kern w:val="0"/>
                <w:sz w:val="22"/>
                <w:szCs w:val="24"/>
              </w:rPr>
              <w:t>，评价为差，不得分。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违约承诺</w:t>
            </w:r>
          </w:p>
        </w:tc>
        <w:tc>
          <w:tcPr>
            <w:tcW w:w="4678" w:type="dxa"/>
          </w:tcPr>
          <w:p>
            <w:pPr>
              <w:spacing w:line="300" w:lineRule="exact"/>
              <w:jc w:val="left"/>
              <w:rPr>
                <w:rFonts w:hint="eastAsia"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45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ascii="Arial" w:hAnsi="Arial" w:eastAsia="黑体"/>
                <w:b/>
                <w:bCs/>
                <w:sz w:val="22"/>
                <w:szCs w:val="32"/>
              </w:rPr>
            </w:pPr>
            <w:r>
              <w:rPr>
                <w:rFonts w:hint="eastAsia" w:ascii="宋体" w:hAnsi="宋体"/>
                <w:sz w:val="22"/>
                <w:szCs w:val="24"/>
              </w:rPr>
              <w:t>投标人经验</w:t>
            </w:r>
          </w:p>
        </w:tc>
        <w:tc>
          <w:tcPr>
            <w:tcW w:w="4678" w:type="dxa"/>
            <w:vAlign w:val="center"/>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牵头承担过国家、省或市级政策研究、规划编制、制度评估，按国家级每项20%、省级每项15%、市级每项10%进行计分，最高得分不超过100%。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（1）要求提供中标通知书、合同关键页或其他证明文件。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highlight w:val="yellow"/>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highlight w:val="yellow"/>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投标人承担的研究课题，获得市级及以上级别的奖励，或作为市级及以上级别政策文件进行公开发布的，每提供1个得50%，最高得分不超过100%。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（1）项目负责人具有高级职称或博士学位，得</w:t>
            </w:r>
            <w:r>
              <w:rPr>
                <w:rFonts w:ascii="宋体" w:hAnsi="宋体" w:cs="宋体"/>
                <w:kern w:val="0"/>
                <w:sz w:val="22"/>
                <w:szCs w:val="24"/>
              </w:rPr>
              <w:t>25</w:t>
            </w:r>
            <w:r>
              <w:rPr>
                <w:rFonts w:hint="eastAsia" w:ascii="宋体" w:hAnsi="宋体" w:cs="宋体"/>
                <w:kern w:val="0"/>
                <w:sz w:val="22"/>
                <w:szCs w:val="24"/>
              </w:rPr>
              <w:t>%，否则不得分。</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（2）项目负责人主持或参与过国家、省或市级政策研究、规划编制、制度评估等政府课题的，每提供1个得2</w:t>
            </w:r>
            <w:r>
              <w:rPr>
                <w:rFonts w:ascii="宋体" w:hAnsi="宋体" w:cs="宋体"/>
                <w:kern w:val="0"/>
                <w:sz w:val="22"/>
                <w:szCs w:val="24"/>
              </w:rPr>
              <w:t>5</w:t>
            </w:r>
            <w:r>
              <w:rPr>
                <w:rFonts w:hint="eastAsia" w:ascii="宋体" w:hAnsi="宋体" w:cs="宋体"/>
                <w:kern w:val="0"/>
                <w:sz w:val="22"/>
                <w:szCs w:val="24"/>
              </w:rPr>
              <w:t>%，最高得分不超过</w:t>
            </w:r>
            <w:r>
              <w:rPr>
                <w:rFonts w:ascii="宋体" w:hAnsi="宋体" w:cs="宋体"/>
                <w:kern w:val="0"/>
                <w:sz w:val="22"/>
                <w:szCs w:val="24"/>
              </w:rPr>
              <w:t>75</w:t>
            </w:r>
            <w:r>
              <w:rPr>
                <w:rFonts w:hint="eastAsia" w:ascii="宋体" w:hAnsi="宋体" w:cs="宋体"/>
                <w:kern w:val="0"/>
                <w:sz w:val="22"/>
                <w:szCs w:val="24"/>
              </w:rPr>
              <w:t>%。</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hint="eastAsia"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项目团队中每提供1位有高级职称或博士学位人员得</w:t>
            </w:r>
            <w:r>
              <w:rPr>
                <w:rFonts w:ascii="宋体" w:hAnsi="宋体" w:cs="宋体"/>
                <w:kern w:val="0"/>
                <w:sz w:val="22"/>
                <w:szCs w:val="24"/>
              </w:rPr>
              <w:t>5</w:t>
            </w:r>
            <w:r>
              <w:rPr>
                <w:rFonts w:hint="eastAsia" w:ascii="宋体" w:hAnsi="宋体" w:cs="宋体"/>
                <w:kern w:val="0"/>
                <w:sz w:val="22"/>
                <w:szCs w:val="24"/>
              </w:rPr>
              <w:t>0%，每提供1位有中级职称或硕士学位人员得2</w:t>
            </w:r>
            <w:r>
              <w:rPr>
                <w:rFonts w:ascii="宋体" w:hAnsi="宋体" w:cs="宋体"/>
                <w:kern w:val="0"/>
                <w:sz w:val="22"/>
                <w:szCs w:val="24"/>
              </w:rPr>
              <w:t>5</w:t>
            </w:r>
            <w:r>
              <w:rPr>
                <w:rFonts w:hint="eastAsia" w:ascii="宋体" w:hAnsi="宋体" w:cs="宋体"/>
                <w:kern w:val="0"/>
                <w:sz w:val="22"/>
                <w:szCs w:val="24"/>
              </w:rPr>
              <w:t>%，最高得分不超过100%。</w:t>
            </w:r>
          </w:p>
          <w:p>
            <w:pPr>
              <w:spacing w:line="300" w:lineRule="exact"/>
              <w:jc w:val="left"/>
              <w:rPr>
                <w:rFonts w:hint="eastAsia"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hint="eastAsia"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hint="eastAsia"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hint="eastAsia"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hint="eastAsia" w:ascii="宋体" w:hAnsi="宋体" w:cs="宋体"/>
                <w:b/>
                <w:sz w:val="22"/>
                <w:szCs w:val="24"/>
              </w:rPr>
            </w:pPr>
            <w:r>
              <w:rPr>
                <w:rFonts w:hint="eastAsia" w:ascii="宋体" w:hAnsi="宋体"/>
                <w:b/>
                <w:sz w:val="22"/>
                <w:szCs w:val="24"/>
              </w:rPr>
              <w:t>价格部分（合计</w:t>
            </w:r>
            <w:r>
              <w:rPr>
                <w:rFonts w:ascii="宋体" w:hAnsi="宋体"/>
                <w:b/>
                <w:sz w:val="22"/>
                <w:szCs w:val="24"/>
              </w:rPr>
              <w:t>20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hint="eastAsia" w:ascii="宋体" w:hAnsi="宋体"/>
                <w:sz w:val="22"/>
                <w:szCs w:val="24"/>
              </w:rPr>
            </w:pPr>
          </w:p>
        </w:tc>
        <w:tc>
          <w:tcPr>
            <w:tcW w:w="1202" w:type="dxa"/>
            <w:vAlign w:val="center"/>
          </w:tcPr>
          <w:p>
            <w:pPr>
              <w:spacing w:line="300" w:lineRule="exact"/>
              <w:jc w:val="center"/>
              <w:rPr>
                <w:rFonts w:hint="eastAsia"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hint="eastAsia"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hint="eastAsia" w:ascii="宋体" w:hAnsi="宋体"/>
                <w:bCs/>
                <w:sz w:val="22"/>
                <w:szCs w:val="24"/>
              </w:rPr>
            </w:pPr>
            <w:r>
              <w:rPr>
                <w:rFonts w:hint="eastAsia" w:ascii="宋体" w:hAnsi="宋体"/>
                <w:bCs/>
                <w:sz w:val="22"/>
                <w:szCs w:val="24"/>
              </w:rPr>
              <w:t>备注：</w:t>
            </w:r>
          </w:p>
          <w:p>
            <w:pPr>
              <w:spacing w:line="300" w:lineRule="exact"/>
              <w:jc w:val="left"/>
              <w:rPr>
                <w:rFonts w:hint="eastAsia"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hint="eastAsia"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ascii="宋体" w:hAnsi="宋体" w:cs="宋体"/>
                <w:sz w:val="22"/>
                <w:szCs w:val="24"/>
              </w:rPr>
              <w:t>20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hint="eastAsia" w:ascii="宋体" w:hAnsi="宋体" w:cs="宋体"/>
                <w:sz w:val="22"/>
                <w:szCs w:val="24"/>
              </w:rPr>
            </w:pPr>
            <w:r>
              <w:rPr>
                <w:rFonts w:hint="eastAsia" w:ascii="宋体" w:hAnsi="宋体" w:cs="宋体"/>
                <w:sz w:val="22"/>
                <w:szCs w:val="24"/>
              </w:rPr>
              <w:t>100</w:t>
            </w:r>
          </w:p>
        </w:tc>
      </w:tr>
    </w:tbl>
    <w:p>
      <w:pPr>
        <w:spacing w:line="300" w:lineRule="exact"/>
        <w:rPr>
          <w:rFonts w:hint="eastAsia"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hint="eastAsia"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adjustRightInd w:val="0"/>
        <w:snapToGrid w:val="0"/>
        <w:spacing w:line="480" w:lineRule="exact"/>
        <w:ind w:firstLine="640" w:firstLineChars="200"/>
        <w:rPr>
          <w:rFonts w:hint="eastAsia" w:ascii="仿宋_GB2312" w:hAnsi="宋体" w:eastAsia="仿宋_GB2312" w:cs="仿宋_GB2312"/>
          <w:sz w:val="32"/>
          <w:szCs w:val="22"/>
        </w:rPr>
      </w:pPr>
      <w:r>
        <w:rPr>
          <w:rFonts w:hint="eastAsia" w:ascii="仿宋_GB2312" w:hAnsi="宋体" w:eastAsia="仿宋_GB2312" w:cs="仿宋_GB2312"/>
          <w:sz w:val="32"/>
          <w:szCs w:val="22"/>
        </w:rPr>
        <w:t>附件：</w:t>
      </w:r>
      <w:r>
        <w:rPr>
          <w:rFonts w:hint="eastAsia" w:ascii="仿宋_GB2312" w:hAnsi="宋体" w:eastAsia="仿宋_GB2312" w:cs="仿宋_GB2312"/>
          <w:sz w:val="32"/>
          <w:szCs w:val="22"/>
          <w:lang w:val="en-US" w:eastAsia="zh-CN"/>
        </w:rPr>
        <w:t>1.</w:t>
      </w:r>
      <w:r>
        <w:rPr>
          <w:rFonts w:hint="eastAsia" w:ascii="仿宋_GB2312" w:hAnsi="宋体" w:eastAsia="仿宋_GB2312" w:cs="仿宋_GB2312"/>
          <w:sz w:val="32"/>
          <w:szCs w:val="22"/>
        </w:rPr>
        <w:t>投标及履约承诺函</w:t>
      </w:r>
    </w:p>
    <w:p>
      <w:pPr>
        <w:adjustRightInd w:val="0"/>
        <w:snapToGrid w:val="0"/>
        <w:spacing w:line="480" w:lineRule="exact"/>
        <w:ind w:firstLine="1600" w:firstLineChars="500"/>
        <w:rPr>
          <w:rFonts w:hint="eastAsia" w:ascii="仿宋_GB2312" w:hAnsi="宋体" w:eastAsia="仿宋_GB2312" w:cs="仿宋_GB2312"/>
          <w:sz w:val="32"/>
          <w:szCs w:val="22"/>
          <w:lang w:val="en-US" w:eastAsia="zh-CN"/>
        </w:rPr>
      </w:pPr>
      <w:r>
        <w:rPr>
          <w:rFonts w:hint="eastAsia" w:ascii="仿宋_GB2312" w:hAnsi="宋体" w:eastAsia="仿宋_GB2312" w:cs="仿宋_GB2312"/>
          <w:sz w:val="32"/>
          <w:szCs w:val="22"/>
          <w:lang w:val="en-US" w:eastAsia="zh-CN"/>
        </w:rPr>
        <w:t>2.供应商基本情况表</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Times New Roman" w:hAnsi="Times New Roman" w:eastAsia="仿宋_GB2312"/>
          <w:sz w:val="32"/>
          <w:szCs w:val="2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p>
      <w:pPr>
        <w:adjustRightInd/>
        <w:snapToGrid/>
        <w:spacing w:line="240" w:lineRule="auto"/>
        <w:ind w:firstLine="0" w:firstLineChars="0"/>
        <w:rPr>
          <w:rFonts w:ascii="Times New Roman" w:hAnsi="Times New Roman" w:eastAsia="仿宋_GB2312"/>
          <w:sz w:val="32"/>
          <w:szCs w:val="22"/>
        </w:rPr>
      </w:pPr>
      <w:r>
        <w:rPr>
          <w:rFonts w:ascii="Times New Roman" w:hAnsi="Times New Roman" w:eastAsia="仿宋_GB2312"/>
          <w:sz w:val="32"/>
          <w:szCs w:val="22"/>
        </w:rPr>
        <w:br w:type="page"/>
      </w:r>
    </w:p>
    <w:p>
      <w:pPr>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附件2</w:t>
      </w:r>
    </w:p>
    <w:p>
      <w:pPr>
        <w:pStyle w:val="4"/>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44"/>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2"/>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rPr>
          <w:rFonts w:hint="eastAsia"/>
        </w:rPr>
      </w:pPr>
    </w:p>
    <w:p>
      <w:pPr>
        <w:adjustRightInd w:val="0"/>
        <w:snapToGrid w:val="0"/>
        <w:spacing w:line="480" w:lineRule="exact"/>
        <w:ind w:firstLine="640" w:firstLineChars="200"/>
        <w:rPr>
          <w:rFonts w:hint="eastAsia" w:ascii="Times New Roman" w:hAnsi="Times New Roman" w:eastAsia="仿宋_GB2312"/>
          <w:sz w:val="32"/>
          <w:szCs w:val="22"/>
        </w:rPr>
      </w:pP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汉仪细等线简">
    <w:altName w:val="宋体"/>
    <w:panose1 w:val="00000000000000000000"/>
    <w:charset w:val="86"/>
    <w:family w:val="auto"/>
    <w:pitch w:val="default"/>
    <w:sig w:usb0="00000000" w:usb1="00000000" w:usb2="00000012" w:usb3="00000000" w:csb0="00040000" w:csb1="00000000"/>
  </w:font>
  <w:font w:name="H Yb 2gj">
    <w:altName w:val="仿宋"/>
    <w:panose1 w:val="00000000000000000000"/>
    <w:charset w:val="86"/>
    <w:family w:val="auto"/>
    <w:pitch w:val="default"/>
    <w:sig w:usb0="00000000" w:usb1="00000000" w:usb2="00000010" w:usb3="00000000" w:csb0="00040000" w:csb1="00000000"/>
  </w:font>
  <w:font w:name="幼圆">
    <w:altName w:val="仿宋"/>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H19BffAQAAuwMAAA4AAAAAAAAAAQAgAAAANAEAAGRycy9lMm9Eb2MueG1sUEsFBgAAAAAG&#10;AAYAWQEAAIUFAAAAAA==&#10;">
              <v:fill on="f" focussize="0,0"/>
              <v:stroke on="f"/>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ZnGDkMgIAAGM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GYPMvCRm8tj9BRHm+XhwA5k8pRlE4JdCceMHupT5c9icP95zlFPf03&#10;LB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mcYOQyAgAAYwQAAA4AAAAAAAAAAQAgAAAA&#10;NQEAAGRycy9lMm9Eb2MueG1sUEsFBgAAAAAGAAYAWQEAANkFAAAAAA==&#10;">
              <v:fill on="f" focussize="0,0"/>
              <v:stroke on="f" weight="0.5pt"/>
              <v:imagedata o:title=""/>
              <o:lock v:ext="edit" aspectratio="f"/>
              <v:textbox inset="0mm,0mm,0mm,0mm" style="mso-fit-shape-to-text:t;">
                <w:txbxContent>
                  <w:p>
                    <w:pPr>
                      <w:pStyle w:val="28"/>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3YmM4MmEwYWNmZWQ0ZjEzYjYyNDQwY2M3NDhlY2EifQ=="/>
  </w:docVars>
  <w:rsids>
    <w:rsidRoot w:val="00021F8A"/>
    <w:rsid w:val="00000F65"/>
    <w:rsid w:val="00015BC4"/>
    <w:rsid w:val="00021F8A"/>
    <w:rsid w:val="00026FDC"/>
    <w:rsid w:val="00046148"/>
    <w:rsid w:val="00057629"/>
    <w:rsid w:val="0007094F"/>
    <w:rsid w:val="000723AF"/>
    <w:rsid w:val="000754C4"/>
    <w:rsid w:val="00087B33"/>
    <w:rsid w:val="0009025E"/>
    <w:rsid w:val="000938EF"/>
    <w:rsid w:val="000943CB"/>
    <w:rsid w:val="00094808"/>
    <w:rsid w:val="000A2ECD"/>
    <w:rsid w:val="000A460A"/>
    <w:rsid w:val="000B0357"/>
    <w:rsid w:val="000C1281"/>
    <w:rsid w:val="000C24E4"/>
    <w:rsid w:val="000C4C90"/>
    <w:rsid w:val="000C72A3"/>
    <w:rsid w:val="000E057C"/>
    <w:rsid w:val="000E7D03"/>
    <w:rsid w:val="000F7ABB"/>
    <w:rsid w:val="000F7AD1"/>
    <w:rsid w:val="00102E73"/>
    <w:rsid w:val="00104E04"/>
    <w:rsid w:val="001124E6"/>
    <w:rsid w:val="00121A5C"/>
    <w:rsid w:val="001275A8"/>
    <w:rsid w:val="00142DE7"/>
    <w:rsid w:val="0014446E"/>
    <w:rsid w:val="0015294D"/>
    <w:rsid w:val="001544E0"/>
    <w:rsid w:val="00155FBC"/>
    <w:rsid w:val="001569AE"/>
    <w:rsid w:val="0015730E"/>
    <w:rsid w:val="00161E92"/>
    <w:rsid w:val="00164160"/>
    <w:rsid w:val="0017605A"/>
    <w:rsid w:val="0017760C"/>
    <w:rsid w:val="00180298"/>
    <w:rsid w:val="0018063F"/>
    <w:rsid w:val="001816F2"/>
    <w:rsid w:val="0018290A"/>
    <w:rsid w:val="00194D6A"/>
    <w:rsid w:val="00197FDE"/>
    <w:rsid w:val="001B1506"/>
    <w:rsid w:val="001B19E2"/>
    <w:rsid w:val="001B20D4"/>
    <w:rsid w:val="001B35A8"/>
    <w:rsid w:val="001B7C03"/>
    <w:rsid w:val="001C71B0"/>
    <w:rsid w:val="001D3DDB"/>
    <w:rsid w:val="001D642A"/>
    <w:rsid w:val="001E3A97"/>
    <w:rsid w:val="001E510D"/>
    <w:rsid w:val="001E607C"/>
    <w:rsid w:val="001F2F3C"/>
    <w:rsid w:val="001F403D"/>
    <w:rsid w:val="001F5348"/>
    <w:rsid w:val="001F6A98"/>
    <w:rsid w:val="001F7840"/>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4E8E"/>
    <w:rsid w:val="00275B1E"/>
    <w:rsid w:val="00280085"/>
    <w:rsid w:val="00287CD7"/>
    <w:rsid w:val="0029255E"/>
    <w:rsid w:val="00294415"/>
    <w:rsid w:val="002A4184"/>
    <w:rsid w:val="002A4D17"/>
    <w:rsid w:val="002A692D"/>
    <w:rsid w:val="002B2371"/>
    <w:rsid w:val="002B5A7D"/>
    <w:rsid w:val="002C23E7"/>
    <w:rsid w:val="002C410B"/>
    <w:rsid w:val="002C75A1"/>
    <w:rsid w:val="002D04E7"/>
    <w:rsid w:val="002D3E7B"/>
    <w:rsid w:val="002D4892"/>
    <w:rsid w:val="002E3180"/>
    <w:rsid w:val="002E581A"/>
    <w:rsid w:val="002F0A38"/>
    <w:rsid w:val="002F7D66"/>
    <w:rsid w:val="0030460A"/>
    <w:rsid w:val="00306614"/>
    <w:rsid w:val="00310166"/>
    <w:rsid w:val="003108AF"/>
    <w:rsid w:val="003109D9"/>
    <w:rsid w:val="00312DB9"/>
    <w:rsid w:val="003179F2"/>
    <w:rsid w:val="0032247C"/>
    <w:rsid w:val="003250E1"/>
    <w:rsid w:val="00327683"/>
    <w:rsid w:val="00336A84"/>
    <w:rsid w:val="00342105"/>
    <w:rsid w:val="003443C6"/>
    <w:rsid w:val="00346733"/>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0E6E"/>
    <w:rsid w:val="003D57C1"/>
    <w:rsid w:val="003E1FF6"/>
    <w:rsid w:val="003E74A2"/>
    <w:rsid w:val="003E7BEF"/>
    <w:rsid w:val="003F7347"/>
    <w:rsid w:val="003F745A"/>
    <w:rsid w:val="0040141D"/>
    <w:rsid w:val="00401F33"/>
    <w:rsid w:val="0040409B"/>
    <w:rsid w:val="00424A7B"/>
    <w:rsid w:val="0043188A"/>
    <w:rsid w:val="0043443C"/>
    <w:rsid w:val="004346D9"/>
    <w:rsid w:val="00435F9C"/>
    <w:rsid w:val="00455A2D"/>
    <w:rsid w:val="00455C0A"/>
    <w:rsid w:val="00461339"/>
    <w:rsid w:val="0046505B"/>
    <w:rsid w:val="004747A9"/>
    <w:rsid w:val="00482C77"/>
    <w:rsid w:val="00486B34"/>
    <w:rsid w:val="00490843"/>
    <w:rsid w:val="00493D09"/>
    <w:rsid w:val="004A018F"/>
    <w:rsid w:val="004A1948"/>
    <w:rsid w:val="004A4844"/>
    <w:rsid w:val="004A5B12"/>
    <w:rsid w:val="004B3EFF"/>
    <w:rsid w:val="004B4044"/>
    <w:rsid w:val="004B72E2"/>
    <w:rsid w:val="004C3A5A"/>
    <w:rsid w:val="004C6189"/>
    <w:rsid w:val="004D140F"/>
    <w:rsid w:val="004D2A09"/>
    <w:rsid w:val="004D4D23"/>
    <w:rsid w:val="004D647F"/>
    <w:rsid w:val="004D69E2"/>
    <w:rsid w:val="004D7C84"/>
    <w:rsid w:val="004E6DC8"/>
    <w:rsid w:val="004F0BA7"/>
    <w:rsid w:val="004F27B3"/>
    <w:rsid w:val="004F4EEB"/>
    <w:rsid w:val="004F64F1"/>
    <w:rsid w:val="00500EC5"/>
    <w:rsid w:val="00502316"/>
    <w:rsid w:val="00512272"/>
    <w:rsid w:val="005210B7"/>
    <w:rsid w:val="00522B7F"/>
    <w:rsid w:val="005236DE"/>
    <w:rsid w:val="005250D0"/>
    <w:rsid w:val="0053239E"/>
    <w:rsid w:val="005323FC"/>
    <w:rsid w:val="00533C56"/>
    <w:rsid w:val="00540773"/>
    <w:rsid w:val="00540D2F"/>
    <w:rsid w:val="0054186E"/>
    <w:rsid w:val="00541A5D"/>
    <w:rsid w:val="00544137"/>
    <w:rsid w:val="00547882"/>
    <w:rsid w:val="00550544"/>
    <w:rsid w:val="00551C08"/>
    <w:rsid w:val="00551FCE"/>
    <w:rsid w:val="0055630F"/>
    <w:rsid w:val="00557EAF"/>
    <w:rsid w:val="00566480"/>
    <w:rsid w:val="00566FD7"/>
    <w:rsid w:val="00571748"/>
    <w:rsid w:val="0057184B"/>
    <w:rsid w:val="005742E2"/>
    <w:rsid w:val="00574E9C"/>
    <w:rsid w:val="005762BC"/>
    <w:rsid w:val="0057642D"/>
    <w:rsid w:val="005770EC"/>
    <w:rsid w:val="00581043"/>
    <w:rsid w:val="00591F8A"/>
    <w:rsid w:val="00592178"/>
    <w:rsid w:val="0059695D"/>
    <w:rsid w:val="005A3D57"/>
    <w:rsid w:val="005A7140"/>
    <w:rsid w:val="005B045A"/>
    <w:rsid w:val="005B1504"/>
    <w:rsid w:val="005C1EA1"/>
    <w:rsid w:val="005D06B7"/>
    <w:rsid w:val="005D2DBD"/>
    <w:rsid w:val="005D5595"/>
    <w:rsid w:val="005D5955"/>
    <w:rsid w:val="005D7389"/>
    <w:rsid w:val="005F090A"/>
    <w:rsid w:val="005F42B7"/>
    <w:rsid w:val="00602908"/>
    <w:rsid w:val="00603F35"/>
    <w:rsid w:val="00606C77"/>
    <w:rsid w:val="00614414"/>
    <w:rsid w:val="0061590B"/>
    <w:rsid w:val="0061726A"/>
    <w:rsid w:val="00625492"/>
    <w:rsid w:val="00626F53"/>
    <w:rsid w:val="00633239"/>
    <w:rsid w:val="00633C39"/>
    <w:rsid w:val="0064083A"/>
    <w:rsid w:val="00642642"/>
    <w:rsid w:val="006466F1"/>
    <w:rsid w:val="006566E0"/>
    <w:rsid w:val="00664138"/>
    <w:rsid w:val="006646EF"/>
    <w:rsid w:val="00667D11"/>
    <w:rsid w:val="006719B6"/>
    <w:rsid w:val="006724C7"/>
    <w:rsid w:val="0067396E"/>
    <w:rsid w:val="00674E35"/>
    <w:rsid w:val="00675528"/>
    <w:rsid w:val="00693E4E"/>
    <w:rsid w:val="006A2133"/>
    <w:rsid w:val="006C170C"/>
    <w:rsid w:val="006C2A59"/>
    <w:rsid w:val="006C4AD8"/>
    <w:rsid w:val="006C5AAD"/>
    <w:rsid w:val="006D143B"/>
    <w:rsid w:val="006D34ED"/>
    <w:rsid w:val="006D43DB"/>
    <w:rsid w:val="006D7442"/>
    <w:rsid w:val="006E0123"/>
    <w:rsid w:val="006E1740"/>
    <w:rsid w:val="006E3E75"/>
    <w:rsid w:val="006E5EC1"/>
    <w:rsid w:val="006E64BB"/>
    <w:rsid w:val="006F22B1"/>
    <w:rsid w:val="0071108F"/>
    <w:rsid w:val="00713126"/>
    <w:rsid w:val="00713D58"/>
    <w:rsid w:val="007261F8"/>
    <w:rsid w:val="007271F7"/>
    <w:rsid w:val="007366B8"/>
    <w:rsid w:val="00737455"/>
    <w:rsid w:val="00741452"/>
    <w:rsid w:val="007414C6"/>
    <w:rsid w:val="00755554"/>
    <w:rsid w:val="00756219"/>
    <w:rsid w:val="00763343"/>
    <w:rsid w:val="007678F7"/>
    <w:rsid w:val="007709D1"/>
    <w:rsid w:val="00772977"/>
    <w:rsid w:val="0077623F"/>
    <w:rsid w:val="00781E6C"/>
    <w:rsid w:val="0078257A"/>
    <w:rsid w:val="00785916"/>
    <w:rsid w:val="00792503"/>
    <w:rsid w:val="00796037"/>
    <w:rsid w:val="007A27DD"/>
    <w:rsid w:val="007B3AC8"/>
    <w:rsid w:val="007C03B7"/>
    <w:rsid w:val="007C68AE"/>
    <w:rsid w:val="007D0575"/>
    <w:rsid w:val="007D629B"/>
    <w:rsid w:val="007D7579"/>
    <w:rsid w:val="007E4380"/>
    <w:rsid w:val="007F12AF"/>
    <w:rsid w:val="00800F5B"/>
    <w:rsid w:val="0080186E"/>
    <w:rsid w:val="00803DE1"/>
    <w:rsid w:val="008111D2"/>
    <w:rsid w:val="0081599B"/>
    <w:rsid w:val="008166EE"/>
    <w:rsid w:val="00825363"/>
    <w:rsid w:val="008346B8"/>
    <w:rsid w:val="0084013A"/>
    <w:rsid w:val="00843442"/>
    <w:rsid w:val="00843C62"/>
    <w:rsid w:val="00846C6A"/>
    <w:rsid w:val="00856555"/>
    <w:rsid w:val="00857C83"/>
    <w:rsid w:val="00867AAA"/>
    <w:rsid w:val="00876D92"/>
    <w:rsid w:val="008836FE"/>
    <w:rsid w:val="00883B31"/>
    <w:rsid w:val="00884617"/>
    <w:rsid w:val="008907C7"/>
    <w:rsid w:val="00893717"/>
    <w:rsid w:val="00897A19"/>
    <w:rsid w:val="008A79FD"/>
    <w:rsid w:val="008B4CAF"/>
    <w:rsid w:val="008B6B49"/>
    <w:rsid w:val="008B7364"/>
    <w:rsid w:val="008C73DB"/>
    <w:rsid w:val="008D2D34"/>
    <w:rsid w:val="008D783E"/>
    <w:rsid w:val="008E0F03"/>
    <w:rsid w:val="008F2A5C"/>
    <w:rsid w:val="008F443C"/>
    <w:rsid w:val="00903308"/>
    <w:rsid w:val="009107D4"/>
    <w:rsid w:val="00912182"/>
    <w:rsid w:val="00913B55"/>
    <w:rsid w:val="00917723"/>
    <w:rsid w:val="00920BB7"/>
    <w:rsid w:val="009245E2"/>
    <w:rsid w:val="009274B6"/>
    <w:rsid w:val="009321C8"/>
    <w:rsid w:val="00933256"/>
    <w:rsid w:val="009351C9"/>
    <w:rsid w:val="00935C24"/>
    <w:rsid w:val="00937757"/>
    <w:rsid w:val="009417F2"/>
    <w:rsid w:val="00943844"/>
    <w:rsid w:val="00944E96"/>
    <w:rsid w:val="0094689E"/>
    <w:rsid w:val="009634AF"/>
    <w:rsid w:val="009719CF"/>
    <w:rsid w:val="00973462"/>
    <w:rsid w:val="00976494"/>
    <w:rsid w:val="00977802"/>
    <w:rsid w:val="0098151F"/>
    <w:rsid w:val="009873C9"/>
    <w:rsid w:val="009910FD"/>
    <w:rsid w:val="0099769F"/>
    <w:rsid w:val="009A0980"/>
    <w:rsid w:val="009A27D6"/>
    <w:rsid w:val="009B1BCF"/>
    <w:rsid w:val="009B37E4"/>
    <w:rsid w:val="009B3B69"/>
    <w:rsid w:val="009B41FC"/>
    <w:rsid w:val="009B4668"/>
    <w:rsid w:val="009B75E6"/>
    <w:rsid w:val="009C378C"/>
    <w:rsid w:val="009C556B"/>
    <w:rsid w:val="009C5D57"/>
    <w:rsid w:val="009D0E3F"/>
    <w:rsid w:val="009D520A"/>
    <w:rsid w:val="009D66E0"/>
    <w:rsid w:val="009E0008"/>
    <w:rsid w:val="009E41CA"/>
    <w:rsid w:val="009F39C4"/>
    <w:rsid w:val="009F6E16"/>
    <w:rsid w:val="009F71D6"/>
    <w:rsid w:val="00A002CE"/>
    <w:rsid w:val="00A03C2D"/>
    <w:rsid w:val="00A06091"/>
    <w:rsid w:val="00A305F8"/>
    <w:rsid w:val="00A31463"/>
    <w:rsid w:val="00A44DD8"/>
    <w:rsid w:val="00A51B21"/>
    <w:rsid w:val="00A544DB"/>
    <w:rsid w:val="00A558D5"/>
    <w:rsid w:val="00A609B1"/>
    <w:rsid w:val="00A60F56"/>
    <w:rsid w:val="00A716A3"/>
    <w:rsid w:val="00A717A7"/>
    <w:rsid w:val="00A73054"/>
    <w:rsid w:val="00A75EAC"/>
    <w:rsid w:val="00A84341"/>
    <w:rsid w:val="00A9093A"/>
    <w:rsid w:val="00A94D28"/>
    <w:rsid w:val="00A97A05"/>
    <w:rsid w:val="00AA3AC9"/>
    <w:rsid w:val="00AA62E8"/>
    <w:rsid w:val="00AA6594"/>
    <w:rsid w:val="00AB432C"/>
    <w:rsid w:val="00AB5B09"/>
    <w:rsid w:val="00AC012B"/>
    <w:rsid w:val="00AC5C00"/>
    <w:rsid w:val="00AD11F7"/>
    <w:rsid w:val="00AE74B1"/>
    <w:rsid w:val="00AF60F4"/>
    <w:rsid w:val="00AF725D"/>
    <w:rsid w:val="00B01134"/>
    <w:rsid w:val="00B067EE"/>
    <w:rsid w:val="00B0798D"/>
    <w:rsid w:val="00B10467"/>
    <w:rsid w:val="00B23C87"/>
    <w:rsid w:val="00B25245"/>
    <w:rsid w:val="00B263D3"/>
    <w:rsid w:val="00B31182"/>
    <w:rsid w:val="00B36FF2"/>
    <w:rsid w:val="00B56D2F"/>
    <w:rsid w:val="00B57708"/>
    <w:rsid w:val="00B61BFE"/>
    <w:rsid w:val="00B67D61"/>
    <w:rsid w:val="00B74AC0"/>
    <w:rsid w:val="00B7696A"/>
    <w:rsid w:val="00B82F55"/>
    <w:rsid w:val="00B86F7E"/>
    <w:rsid w:val="00B9388B"/>
    <w:rsid w:val="00B93929"/>
    <w:rsid w:val="00B9508C"/>
    <w:rsid w:val="00BA050C"/>
    <w:rsid w:val="00BA3A8C"/>
    <w:rsid w:val="00BB4B80"/>
    <w:rsid w:val="00BB4DA6"/>
    <w:rsid w:val="00BB7155"/>
    <w:rsid w:val="00BC5837"/>
    <w:rsid w:val="00BC680A"/>
    <w:rsid w:val="00BC6A39"/>
    <w:rsid w:val="00BE25CF"/>
    <w:rsid w:val="00BE3F02"/>
    <w:rsid w:val="00BF7D35"/>
    <w:rsid w:val="00C02397"/>
    <w:rsid w:val="00C13C74"/>
    <w:rsid w:val="00C2397B"/>
    <w:rsid w:val="00C23DC8"/>
    <w:rsid w:val="00C3092A"/>
    <w:rsid w:val="00C3627C"/>
    <w:rsid w:val="00C435DA"/>
    <w:rsid w:val="00C44FAE"/>
    <w:rsid w:val="00C5185F"/>
    <w:rsid w:val="00C51FB9"/>
    <w:rsid w:val="00C52D4D"/>
    <w:rsid w:val="00C53BC7"/>
    <w:rsid w:val="00C54474"/>
    <w:rsid w:val="00C57C32"/>
    <w:rsid w:val="00C655DD"/>
    <w:rsid w:val="00C91AA3"/>
    <w:rsid w:val="00C9382F"/>
    <w:rsid w:val="00CB02DC"/>
    <w:rsid w:val="00CB7CA8"/>
    <w:rsid w:val="00CC3157"/>
    <w:rsid w:val="00CD16CE"/>
    <w:rsid w:val="00CE0F8E"/>
    <w:rsid w:val="00CE1F1E"/>
    <w:rsid w:val="00CE1FCD"/>
    <w:rsid w:val="00CF6F23"/>
    <w:rsid w:val="00D00592"/>
    <w:rsid w:val="00D06210"/>
    <w:rsid w:val="00D07043"/>
    <w:rsid w:val="00D12A2B"/>
    <w:rsid w:val="00D1589D"/>
    <w:rsid w:val="00D16A25"/>
    <w:rsid w:val="00D21C1D"/>
    <w:rsid w:val="00D22358"/>
    <w:rsid w:val="00D24698"/>
    <w:rsid w:val="00D25868"/>
    <w:rsid w:val="00D25C47"/>
    <w:rsid w:val="00D2660C"/>
    <w:rsid w:val="00D30E9B"/>
    <w:rsid w:val="00D316F6"/>
    <w:rsid w:val="00D43F53"/>
    <w:rsid w:val="00D45768"/>
    <w:rsid w:val="00D45F2D"/>
    <w:rsid w:val="00D52A2E"/>
    <w:rsid w:val="00D55F1E"/>
    <w:rsid w:val="00D6072F"/>
    <w:rsid w:val="00D64D20"/>
    <w:rsid w:val="00D75ED0"/>
    <w:rsid w:val="00D76346"/>
    <w:rsid w:val="00D7776E"/>
    <w:rsid w:val="00D9607B"/>
    <w:rsid w:val="00DA776A"/>
    <w:rsid w:val="00DB45D2"/>
    <w:rsid w:val="00DB7BEE"/>
    <w:rsid w:val="00DC1D8B"/>
    <w:rsid w:val="00DC3F57"/>
    <w:rsid w:val="00DC543E"/>
    <w:rsid w:val="00DD0471"/>
    <w:rsid w:val="00DE41D0"/>
    <w:rsid w:val="00DE5F7D"/>
    <w:rsid w:val="00DE7FDE"/>
    <w:rsid w:val="00DF1F58"/>
    <w:rsid w:val="00DF466C"/>
    <w:rsid w:val="00E01A6E"/>
    <w:rsid w:val="00E03217"/>
    <w:rsid w:val="00E055A3"/>
    <w:rsid w:val="00E05EDB"/>
    <w:rsid w:val="00E07E9C"/>
    <w:rsid w:val="00E11A28"/>
    <w:rsid w:val="00E20EC4"/>
    <w:rsid w:val="00E22750"/>
    <w:rsid w:val="00E22EFA"/>
    <w:rsid w:val="00E250BB"/>
    <w:rsid w:val="00E30705"/>
    <w:rsid w:val="00E3786D"/>
    <w:rsid w:val="00E432FF"/>
    <w:rsid w:val="00E51826"/>
    <w:rsid w:val="00E5351E"/>
    <w:rsid w:val="00E65C2A"/>
    <w:rsid w:val="00E70DE8"/>
    <w:rsid w:val="00E764AB"/>
    <w:rsid w:val="00E820A7"/>
    <w:rsid w:val="00E83BC8"/>
    <w:rsid w:val="00E8467E"/>
    <w:rsid w:val="00E850EA"/>
    <w:rsid w:val="00E909BD"/>
    <w:rsid w:val="00E96829"/>
    <w:rsid w:val="00E97E6A"/>
    <w:rsid w:val="00EA1E3A"/>
    <w:rsid w:val="00EA373C"/>
    <w:rsid w:val="00EB2AB7"/>
    <w:rsid w:val="00EC01A9"/>
    <w:rsid w:val="00EC0EFC"/>
    <w:rsid w:val="00EC337A"/>
    <w:rsid w:val="00EE0506"/>
    <w:rsid w:val="00EE2341"/>
    <w:rsid w:val="00EE23B4"/>
    <w:rsid w:val="00EE244A"/>
    <w:rsid w:val="00EE2D8F"/>
    <w:rsid w:val="00EF20EC"/>
    <w:rsid w:val="00F013B2"/>
    <w:rsid w:val="00F01972"/>
    <w:rsid w:val="00F01E8C"/>
    <w:rsid w:val="00F02BFB"/>
    <w:rsid w:val="00F03D5C"/>
    <w:rsid w:val="00F07DB6"/>
    <w:rsid w:val="00F10B4D"/>
    <w:rsid w:val="00F17BB3"/>
    <w:rsid w:val="00F17CBD"/>
    <w:rsid w:val="00F204E8"/>
    <w:rsid w:val="00F20658"/>
    <w:rsid w:val="00F222DE"/>
    <w:rsid w:val="00F3418D"/>
    <w:rsid w:val="00F34F92"/>
    <w:rsid w:val="00F35096"/>
    <w:rsid w:val="00F51166"/>
    <w:rsid w:val="00F53840"/>
    <w:rsid w:val="00F542CF"/>
    <w:rsid w:val="00F55583"/>
    <w:rsid w:val="00F55B09"/>
    <w:rsid w:val="00F64707"/>
    <w:rsid w:val="00F749D4"/>
    <w:rsid w:val="00F82281"/>
    <w:rsid w:val="00F831E8"/>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4CE3D21"/>
    <w:rsid w:val="05BF313C"/>
    <w:rsid w:val="0638566B"/>
    <w:rsid w:val="06905EF8"/>
    <w:rsid w:val="073934F8"/>
    <w:rsid w:val="07822659"/>
    <w:rsid w:val="08AB4334"/>
    <w:rsid w:val="08BD22BF"/>
    <w:rsid w:val="0A992810"/>
    <w:rsid w:val="0B2D1015"/>
    <w:rsid w:val="0BAA2339"/>
    <w:rsid w:val="0C3C1F0A"/>
    <w:rsid w:val="0CBE14CA"/>
    <w:rsid w:val="0DC564E1"/>
    <w:rsid w:val="0F1C3C95"/>
    <w:rsid w:val="0FB93D23"/>
    <w:rsid w:val="10813973"/>
    <w:rsid w:val="10E751CB"/>
    <w:rsid w:val="12F96422"/>
    <w:rsid w:val="130D4918"/>
    <w:rsid w:val="13ED7531"/>
    <w:rsid w:val="154C74B7"/>
    <w:rsid w:val="15803923"/>
    <w:rsid w:val="164963A5"/>
    <w:rsid w:val="168B1E8B"/>
    <w:rsid w:val="18304408"/>
    <w:rsid w:val="1B052CAA"/>
    <w:rsid w:val="1C984AC0"/>
    <w:rsid w:val="1CAF3A72"/>
    <w:rsid w:val="1D6614F4"/>
    <w:rsid w:val="1EA41923"/>
    <w:rsid w:val="1F9C52AF"/>
    <w:rsid w:val="204F5541"/>
    <w:rsid w:val="2059201A"/>
    <w:rsid w:val="20FE0ADA"/>
    <w:rsid w:val="227D1127"/>
    <w:rsid w:val="23EB3B50"/>
    <w:rsid w:val="253D00BD"/>
    <w:rsid w:val="259E7AAB"/>
    <w:rsid w:val="25ED7CFF"/>
    <w:rsid w:val="2CE83633"/>
    <w:rsid w:val="2D560907"/>
    <w:rsid w:val="2DFE4B34"/>
    <w:rsid w:val="2E452FC9"/>
    <w:rsid w:val="2E8162AD"/>
    <w:rsid w:val="2E861CEB"/>
    <w:rsid w:val="2E9A4044"/>
    <w:rsid w:val="2F0F644A"/>
    <w:rsid w:val="2F2E417E"/>
    <w:rsid w:val="2F7B5E31"/>
    <w:rsid w:val="2FA4779E"/>
    <w:rsid w:val="2FAD4CE2"/>
    <w:rsid w:val="31EE4784"/>
    <w:rsid w:val="33AE1873"/>
    <w:rsid w:val="33C4419E"/>
    <w:rsid w:val="35FFC254"/>
    <w:rsid w:val="3627030B"/>
    <w:rsid w:val="36587F7A"/>
    <w:rsid w:val="36C70504"/>
    <w:rsid w:val="37B03C19"/>
    <w:rsid w:val="38DE104D"/>
    <w:rsid w:val="3A5A302E"/>
    <w:rsid w:val="3B530682"/>
    <w:rsid w:val="3B862684"/>
    <w:rsid w:val="3C6F180D"/>
    <w:rsid w:val="3CAA0266"/>
    <w:rsid w:val="3DE4598C"/>
    <w:rsid w:val="3F3D4B30"/>
    <w:rsid w:val="3FEB39CD"/>
    <w:rsid w:val="40760AAC"/>
    <w:rsid w:val="40F54082"/>
    <w:rsid w:val="410E640D"/>
    <w:rsid w:val="429B4FE5"/>
    <w:rsid w:val="430035AF"/>
    <w:rsid w:val="43832729"/>
    <w:rsid w:val="467E1582"/>
    <w:rsid w:val="471A53C9"/>
    <w:rsid w:val="47361824"/>
    <w:rsid w:val="47EA7AF7"/>
    <w:rsid w:val="48021683"/>
    <w:rsid w:val="48934F74"/>
    <w:rsid w:val="48F41700"/>
    <w:rsid w:val="493D20EF"/>
    <w:rsid w:val="495D4343"/>
    <w:rsid w:val="4AB02FDB"/>
    <w:rsid w:val="4C1676C1"/>
    <w:rsid w:val="4CF175DC"/>
    <w:rsid w:val="4D376881"/>
    <w:rsid w:val="4D4D1E47"/>
    <w:rsid w:val="4E65512B"/>
    <w:rsid w:val="50BB74C3"/>
    <w:rsid w:val="510E7D43"/>
    <w:rsid w:val="51332769"/>
    <w:rsid w:val="51736DAF"/>
    <w:rsid w:val="52257453"/>
    <w:rsid w:val="5432033C"/>
    <w:rsid w:val="548E769A"/>
    <w:rsid w:val="562F58B6"/>
    <w:rsid w:val="571E4E32"/>
    <w:rsid w:val="57B928BB"/>
    <w:rsid w:val="57F944FA"/>
    <w:rsid w:val="5A58287A"/>
    <w:rsid w:val="5BA529F7"/>
    <w:rsid w:val="5BB73298"/>
    <w:rsid w:val="5C930E64"/>
    <w:rsid w:val="5D7E01AD"/>
    <w:rsid w:val="5D9E41EE"/>
    <w:rsid w:val="60CE2E6E"/>
    <w:rsid w:val="614C4BBA"/>
    <w:rsid w:val="61F324D5"/>
    <w:rsid w:val="624D7DB7"/>
    <w:rsid w:val="638C46E6"/>
    <w:rsid w:val="646B1448"/>
    <w:rsid w:val="652C0981"/>
    <w:rsid w:val="6556127B"/>
    <w:rsid w:val="66204CBB"/>
    <w:rsid w:val="67FA2703"/>
    <w:rsid w:val="68AC4A92"/>
    <w:rsid w:val="69624ED6"/>
    <w:rsid w:val="6999618C"/>
    <w:rsid w:val="6A260A0B"/>
    <w:rsid w:val="6AC10335"/>
    <w:rsid w:val="6B1A47FA"/>
    <w:rsid w:val="6BF02543"/>
    <w:rsid w:val="6BFE5443"/>
    <w:rsid w:val="6C313863"/>
    <w:rsid w:val="6CB64147"/>
    <w:rsid w:val="6E1E7FC2"/>
    <w:rsid w:val="6E8F7740"/>
    <w:rsid w:val="6FD67F32"/>
    <w:rsid w:val="718D260B"/>
    <w:rsid w:val="71C22B21"/>
    <w:rsid w:val="71E37B59"/>
    <w:rsid w:val="72303D09"/>
    <w:rsid w:val="729C4002"/>
    <w:rsid w:val="72BB08AA"/>
    <w:rsid w:val="73271770"/>
    <w:rsid w:val="734C7658"/>
    <w:rsid w:val="73553531"/>
    <w:rsid w:val="744051D9"/>
    <w:rsid w:val="74F371BB"/>
    <w:rsid w:val="7562283E"/>
    <w:rsid w:val="75E61486"/>
    <w:rsid w:val="76141AED"/>
    <w:rsid w:val="763147EB"/>
    <w:rsid w:val="76B65054"/>
    <w:rsid w:val="76DA1FFB"/>
    <w:rsid w:val="771C49A5"/>
    <w:rsid w:val="79856CB1"/>
    <w:rsid w:val="79AE6476"/>
    <w:rsid w:val="79D15B58"/>
    <w:rsid w:val="7CEB3072"/>
    <w:rsid w:val="7D4B7D80"/>
    <w:rsid w:val="7E2B3E89"/>
    <w:rsid w:val="7EFC1FDC"/>
    <w:rsid w:val="7F403025"/>
    <w:rsid w:val="7FA7D919"/>
    <w:rsid w:val="7FF68408"/>
    <w:rsid w:val="8DFE61F1"/>
    <w:rsid w:val="8FF84194"/>
    <w:rsid w:val="BE6F11A6"/>
    <w:rsid w:val="DFFF2A1E"/>
    <w:rsid w:val="EF9114F0"/>
    <w:rsid w:val="EFEF195B"/>
    <w:rsid w:val="F7F88A4E"/>
    <w:rsid w:val="F9E78425"/>
    <w:rsid w:val="FFEF90D1"/>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6"/>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7">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2"/>
    <w:link w:val="62"/>
    <w:qFormat/>
    <w:uiPriority w:val="0"/>
    <w:pPr>
      <w:keepNext/>
      <w:keepLines/>
      <w:spacing w:before="280" w:after="290" w:line="376" w:lineRule="auto"/>
      <w:outlineLvl w:val="4"/>
    </w:pPr>
    <w:rPr>
      <w:rFonts w:ascii="Times New Roman" w:hAnsi="Times New Roman"/>
      <w:b/>
      <w:sz w:val="28"/>
      <w:szCs w:val="20"/>
    </w:rPr>
  </w:style>
  <w:style w:type="paragraph" w:styleId="10">
    <w:name w:val="heading 6"/>
    <w:basedOn w:val="1"/>
    <w:next w:val="2"/>
    <w:link w:val="63"/>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2"/>
    <w:link w:val="64"/>
    <w:qFormat/>
    <w:uiPriority w:val="0"/>
    <w:pPr>
      <w:keepNext/>
      <w:keepLines/>
      <w:spacing w:before="240" w:after="64" w:line="320" w:lineRule="auto"/>
      <w:outlineLvl w:val="6"/>
    </w:pPr>
    <w:rPr>
      <w:rFonts w:ascii="Times New Roman" w:hAnsi="Times New Roman"/>
      <w:b/>
      <w:sz w:val="24"/>
      <w:szCs w:val="20"/>
    </w:rPr>
  </w:style>
  <w:style w:type="paragraph" w:styleId="12">
    <w:name w:val="heading 8"/>
    <w:basedOn w:val="1"/>
    <w:next w:val="2"/>
    <w:link w:val="65"/>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2"/>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link w:val="168"/>
    <w:qFormat/>
    <w:uiPriority w:val="0"/>
    <w:pPr>
      <w:ind w:firstLine="420"/>
    </w:pPr>
    <w:rPr>
      <w:rFonts w:ascii="Times New Roman" w:hAnsi="Times New Roman"/>
      <w:szCs w:val="20"/>
    </w:rPr>
  </w:style>
  <w:style w:type="paragraph" w:styleId="3">
    <w:name w:val="Body Text"/>
    <w:basedOn w:val="1"/>
    <w:next w:val="4"/>
    <w:link w:val="69"/>
    <w:unhideWhenUsed/>
    <w:qFormat/>
    <w:uiPriority w:val="0"/>
    <w:pPr>
      <w:spacing w:after="120"/>
    </w:pPr>
  </w:style>
  <w:style w:type="paragraph" w:styleId="4">
    <w:name w:val="Title"/>
    <w:basedOn w:val="1"/>
    <w:next w:val="1"/>
    <w:link w:val="81"/>
    <w:qFormat/>
    <w:uiPriority w:val="0"/>
    <w:pPr>
      <w:spacing w:before="240" w:after="60"/>
      <w:jc w:val="center"/>
      <w:outlineLvl w:val="0"/>
    </w:pPr>
    <w:rPr>
      <w:rFonts w:ascii="Arial" w:hAnsi="Arial" w:eastAsia="隶书" w:cs="Arial"/>
      <w:b/>
      <w:bCs/>
      <w:sz w:val="32"/>
      <w:szCs w:val="32"/>
    </w:rPr>
  </w:style>
  <w:style w:type="paragraph" w:styleId="14">
    <w:name w:val="toc 7"/>
    <w:basedOn w:val="1"/>
    <w:next w:val="1"/>
    <w:semiHidden/>
    <w:qFormat/>
    <w:uiPriority w:val="0"/>
    <w:pPr>
      <w:ind w:left="1260"/>
      <w:jc w:val="left"/>
    </w:pPr>
    <w:rPr>
      <w:rFonts w:ascii="Times New Roman" w:hAnsi="Times New Roman"/>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tabs>
        <w:tab w:val="left" w:pos="360"/>
      </w:tabs>
      <w:ind w:left="360" w:hanging="360" w:hangingChars="200"/>
    </w:pPr>
    <w:rPr>
      <w:rFonts w:ascii="Times New Roman" w:hAnsi="Times New Roman"/>
      <w:szCs w:val="20"/>
    </w:rPr>
  </w:style>
  <w:style w:type="paragraph" w:styleId="17">
    <w:name w:val="Document Map"/>
    <w:basedOn w:val="1"/>
    <w:link w:val="71"/>
    <w:semiHidden/>
    <w:qFormat/>
    <w:uiPriority w:val="0"/>
    <w:pPr>
      <w:shd w:val="clear" w:color="auto" w:fill="000080"/>
    </w:pPr>
    <w:rPr>
      <w:rFonts w:ascii="Times New Roman" w:hAnsi="Times New Roman"/>
      <w:szCs w:val="24"/>
    </w:rPr>
  </w:style>
  <w:style w:type="paragraph" w:styleId="18">
    <w:name w:val="annotation text"/>
    <w:basedOn w:val="1"/>
    <w:link w:val="67"/>
    <w:semiHidden/>
    <w:unhideWhenUsed/>
    <w:qFormat/>
    <w:uiPriority w:val="0"/>
    <w:pPr>
      <w:jc w:val="left"/>
    </w:pPr>
  </w:style>
  <w:style w:type="paragraph" w:styleId="19">
    <w:name w:val="Body Text 3"/>
    <w:basedOn w:val="1"/>
    <w:link w:val="72"/>
    <w:qFormat/>
    <w:uiPriority w:val="0"/>
    <w:pPr>
      <w:spacing w:after="120"/>
    </w:pPr>
    <w:rPr>
      <w:rFonts w:ascii="Times New Roman" w:hAnsi="Times New Roman"/>
      <w:sz w:val="16"/>
      <w:szCs w:val="16"/>
    </w:rPr>
  </w:style>
  <w:style w:type="paragraph" w:styleId="20">
    <w:name w:val="Body Text Indent"/>
    <w:basedOn w:val="1"/>
    <w:link w:val="73"/>
    <w:qFormat/>
    <w:uiPriority w:val="0"/>
    <w:pPr>
      <w:spacing w:line="360" w:lineRule="auto"/>
      <w:ind w:firstLine="420" w:firstLineChars="200"/>
    </w:pPr>
    <w:rPr>
      <w:rFonts w:ascii="Times New Roman" w:hAnsi="Times New Roman"/>
      <w:szCs w:val="24"/>
    </w:rPr>
  </w:style>
  <w:style w:type="paragraph" w:styleId="21">
    <w:name w:val="toc 5"/>
    <w:basedOn w:val="1"/>
    <w:next w:val="1"/>
    <w:semiHidden/>
    <w:qFormat/>
    <w:uiPriority w:val="0"/>
    <w:pPr>
      <w:ind w:left="840"/>
      <w:jc w:val="left"/>
    </w:pPr>
    <w:rPr>
      <w:rFonts w:ascii="Times New Roman" w:hAnsi="Times New Roman"/>
    </w:rPr>
  </w:style>
  <w:style w:type="paragraph" w:styleId="22">
    <w:name w:val="toc 3"/>
    <w:basedOn w:val="1"/>
    <w:next w:val="1"/>
    <w:qFormat/>
    <w:uiPriority w:val="39"/>
    <w:pPr>
      <w:ind w:left="420"/>
      <w:jc w:val="left"/>
    </w:pPr>
    <w:rPr>
      <w:rFonts w:ascii="Times New Roman" w:hAnsi="Times New Roman"/>
      <w:i/>
      <w:iCs/>
      <w:szCs w:val="24"/>
    </w:rPr>
  </w:style>
  <w:style w:type="paragraph" w:styleId="23">
    <w:name w:val="Plain Text"/>
    <w:basedOn w:val="1"/>
    <w:link w:val="74"/>
    <w:qFormat/>
    <w:uiPriority w:val="0"/>
    <w:rPr>
      <w:rFonts w:ascii="宋体" w:hAnsi="Courier New"/>
      <w:szCs w:val="20"/>
    </w:rPr>
  </w:style>
  <w:style w:type="paragraph" w:styleId="24">
    <w:name w:val="toc 8"/>
    <w:basedOn w:val="1"/>
    <w:next w:val="1"/>
    <w:semiHidden/>
    <w:qFormat/>
    <w:uiPriority w:val="0"/>
    <w:pPr>
      <w:ind w:left="1470"/>
      <w:jc w:val="left"/>
    </w:pPr>
    <w:rPr>
      <w:rFonts w:ascii="Times New Roman" w:hAnsi="Times New Roman"/>
    </w:rPr>
  </w:style>
  <w:style w:type="paragraph" w:styleId="25">
    <w:name w:val="Date"/>
    <w:basedOn w:val="1"/>
    <w:next w:val="1"/>
    <w:link w:val="75"/>
    <w:qFormat/>
    <w:uiPriority w:val="0"/>
    <w:rPr>
      <w:rFonts w:ascii="宋体" w:hAnsi="Courier New"/>
      <w:sz w:val="32"/>
      <w:szCs w:val="20"/>
    </w:rPr>
  </w:style>
  <w:style w:type="paragraph" w:styleId="26">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7">
    <w:name w:val="Balloon Text"/>
    <w:basedOn w:val="1"/>
    <w:link w:val="77"/>
    <w:semiHidden/>
    <w:qFormat/>
    <w:uiPriority w:val="0"/>
    <w:rPr>
      <w:rFonts w:ascii="Times New Roman" w:hAnsi="Times New Roman"/>
      <w:sz w:val="18"/>
      <w:szCs w:val="18"/>
    </w:rPr>
  </w:style>
  <w:style w:type="paragraph" w:styleId="28">
    <w:name w:val="footer"/>
    <w:basedOn w:val="1"/>
    <w:link w:val="58"/>
    <w:unhideWhenUsed/>
    <w:qFormat/>
    <w:uiPriority w:val="0"/>
    <w:pPr>
      <w:tabs>
        <w:tab w:val="center" w:pos="4153"/>
        <w:tab w:val="right" w:pos="8306"/>
      </w:tabs>
      <w:snapToGrid w:val="0"/>
      <w:jc w:val="left"/>
    </w:pPr>
    <w:rPr>
      <w:sz w:val="18"/>
      <w:szCs w:val="18"/>
    </w:rPr>
  </w:style>
  <w:style w:type="paragraph" w:styleId="29">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jc w:val="left"/>
    </w:pPr>
    <w:rPr>
      <w:rFonts w:ascii="Times New Roman" w:hAnsi="Times New Roman"/>
      <w:b/>
      <w:bCs/>
      <w:caps/>
      <w:szCs w:val="24"/>
    </w:rPr>
  </w:style>
  <w:style w:type="paragraph" w:styleId="31">
    <w:name w:val="toc 4"/>
    <w:basedOn w:val="1"/>
    <w:next w:val="1"/>
    <w:semiHidden/>
    <w:qFormat/>
    <w:uiPriority w:val="0"/>
    <w:pPr>
      <w:ind w:left="630"/>
      <w:jc w:val="left"/>
    </w:pPr>
    <w:rPr>
      <w:rFonts w:ascii="Times New Roman" w:hAnsi="Times New Roman"/>
    </w:rPr>
  </w:style>
  <w:style w:type="paragraph" w:styleId="32">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3">
    <w:name w:val="toc 6"/>
    <w:basedOn w:val="1"/>
    <w:next w:val="1"/>
    <w:semiHidden/>
    <w:qFormat/>
    <w:uiPriority w:val="0"/>
    <w:pPr>
      <w:ind w:left="1050"/>
      <w:jc w:val="left"/>
    </w:pPr>
    <w:rPr>
      <w:rFonts w:ascii="Times New Roman" w:hAnsi="Times New Roman"/>
    </w:rPr>
  </w:style>
  <w:style w:type="paragraph" w:styleId="34">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5">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6">
    <w:name w:val="toc 9"/>
    <w:basedOn w:val="1"/>
    <w:next w:val="1"/>
    <w:semiHidden/>
    <w:qFormat/>
    <w:uiPriority w:val="0"/>
    <w:pPr>
      <w:ind w:left="1680"/>
      <w:jc w:val="left"/>
    </w:pPr>
    <w:rPr>
      <w:rFonts w:ascii="Times New Roman" w:hAnsi="Times New Roman"/>
    </w:rPr>
  </w:style>
  <w:style w:type="paragraph" w:styleId="37">
    <w:name w:val="Body Text 2"/>
    <w:basedOn w:val="1"/>
    <w:link w:val="79"/>
    <w:qFormat/>
    <w:uiPriority w:val="0"/>
    <w:pPr>
      <w:spacing w:line="360" w:lineRule="auto"/>
    </w:pPr>
    <w:rPr>
      <w:rFonts w:ascii="Times New Roman" w:hAnsi="Times New Roman"/>
      <w:sz w:val="24"/>
      <w:szCs w:val="24"/>
    </w:rPr>
  </w:style>
  <w:style w:type="paragraph" w:styleId="38">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qFormat/>
    <w:uiPriority w:val="0"/>
    <w:rPr>
      <w:rFonts w:ascii="Times New Roman" w:hAnsi="Times New Roman"/>
      <w:sz w:val="24"/>
      <w:szCs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1">
    <w:name w:val="annotation subject"/>
    <w:basedOn w:val="18"/>
    <w:next w:val="18"/>
    <w:link w:val="68"/>
    <w:qFormat/>
    <w:uiPriority w:val="0"/>
    <w:pPr>
      <w:autoSpaceDE w:val="0"/>
      <w:autoSpaceDN w:val="0"/>
    </w:pPr>
    <w:rPr>
      <w:rFonts w:ascii="宋体" w:hAnsi="Times New Roman"/>
      <w:kern w:val="0"/>
      <w:sz w:val="34"/>
      <w:szCs w:val="20"/>
    </w:rPr>
  </w:style>
  <w:style w:type="paragraph" w:styleId="42">
    <w:name w:val="Body Text First Indent"/>
    <w:basedOn w:val="3"/>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7"/>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9"/>
    <w:qFormat/>
    <w:uiPriority w:val="0"/>
    <w:rPr>
      <w:rFonts w:ascii="Calibri" w:hAnsi="Calibri" w:eastAsia="宋体" w:cs="Times New Roman"/>
      <w:sz w:val="18"/>
      <w:szCs w:val="18"/>
    </w:rPr>
  </w:style>
  <w:style w:type="character" w:customStyle="1" w:styleId="58">
    <w:name w:val="页脚 字符"/>
    <w:basedOn w:val="45"/>
    <w:link w:val="28"/>
    <w:qFormat/>
    <w:uiPriority w:val="0"/>
    <w:rPr>
      <w:rFonts w:ascii="Calibri" w:hAnsi="Calibri" w:eastAsia="宋体" w:cs="Times New Roman"/>
      <w:sz w:val="18"/>
      <w:szCs w:val="18"/>
    </w:rPr>
  </w:style>
  <w:style w:type="character" w:customStyle="1" w:styleId="59">
    <w:name w:val="标题 3 字符"/>
    <w:basedOn w:val="45"/>
    <w:link w:val="6"/>
    <w:qFormat/>
    <w:uiPriority w:val="0"/>
    <w:rPr>
      <w:rFonts w:ascii="Calibri" w:hAnsi="Calibri" w:eastAsia="宋体" w:cs="Times New Roman"/>
      <w:b/>
      <w:bCs/>
      <w:sz w:val="32"/>
      <w:szCs w:val="32"/>
    </w:rPr>
  </w:style>
  <w:style w:type="character" w:customStyle="1" w:styleId="60">
    <w:name w:val="标题 1 字符"/>
    <w:basedOn w:val="45"/>
    <w:link w:val="5"/>
    <w:qFormat/>
    <w:uiPriority w:val="0"/>
    <w:rPr>
      <w:rFonts w:ascii="宋体" w:hAnsi="宋体" w:eastAsia="黑体" w:cs="Times New Roman"/>
      <w:b/>
      <w:bCs/>
      <w:kern w:val="44"/>
      <w:sz w:val="28"/>
      <w:szCs w:val="44"/>
    </w:rPr>
  </w:style>
  <w:style w:type="character" w:customStyle="1" w:styleId="61">
    <w:name w:val="标题 4 字符"/>
    <w:basedOn w:val="45"/>
    <w:link w:val="8"/>
    <w:qFormat/>
    <w:uiPriority w:val="0"/>
    <w:rPr>
      <w:rFonts w:ascii="Arial" w:hAnsi="Arial" w:eastAsia="黑体" w:cs="Times New Roman"/>
      <w:b/>
      <w:bCs/>
      <w:sz w:val="28"/>
      <w:szCs w:val="28"/>
    </w:rPr>
  </w:style>
  <w:style w:type="character" w:customStyle="1" w:styleId="62">
    <w:name w:val="标题 5 字符"/>
    <w:basedOn w:val="45"/>
    <w:link w:val="9"/>
    <w:qFormat/>
    <w:uiPriority w:val="0"/>
    <w:rPr>
      <w:rFonts w:ascii="Times New Roman" w:hAnsi="Times New Roman" w:eastAsia="宋体" w:cs="Times New Roman"/>
      <w:b/>
      <w:sz w:val="28"/>
      <w:szCs w:val="20"/>
    </w:rPr>
  </w:style>
  <w:style w:type="character" w:customStyle="1" w:styleId="63">
    <w:name w:val="标题 6 字符"/>
    <w:basedOn w:val="45"/>
    <w:link w:val="10"/>
    <w:qFormat/>
    <w:uiPriority w:val="0"/>
    <w:rPr>
      <w:rFonts w:ascii="Arial" w:hAnsi="Arial" w:eastAsia="黑体" w:cs="Times New Roman"/>
      <w:b/>
      <w:sz w:val="24"/>
      <w:szCs w:val="20"/>
    </w:rPr>
  </w:style>
  <w:style w:type="character" w:customStyle="1" w:styleId="64">
    <w:name w:val="标题 7 字符"/>
    <w:basedOn w:val="45"/>
    <w:link w:val="11"/>
    <w:qFormat/>
    <w:uiPriority w:val="0"/>
    <w:rPr>
      <w:rFonts w:ascii="Times New Roman" w:hAnsi="Times New Roman" w:eastAsia="宋体" w:cs="Times New Roman"/>
      <w:b/>
      <w:sz w:val="24"/>
      <w:szCs w:val="20"/>
    </w:rPr>
  </w:style>
  <w:style w:type="character" w:customStyle="1" w:styleId="65">
    <w:name w:val="标题 8 字符"/>
    <w:basedOn w:val="45"/>
    <w:link w:val="12"/>
    <w:qFormat/>
    <w:uiPriority w:val="0"/>
    <w:rPr>
      <w:rFonts w:ascii="Arial" w:hAnsi="Arial" w:eastAsia="黑体" w:cs="Times New Roman"/>
      <w:sz w:val="24"/>
      <w:szCs w:val="20"/>
    </w:rPr>
  </w:style>
  <w:style w:type="character" w:customStyle="1" w:styleId="66">
    <w:name w:val="标题 9 字符"/>
    <w:basedOn w:val="45"/>
    <w:link w:val="13"/>
    <w:qFormat/>
    <w:uiPriority w:val="0"/>
    <w:rPr>
      <w:rFonts w:ascii="Arial" w:hAnsi="Arial" w:eastAsia="黑体" w:cs="Times New Roman"/>
      <w:szCs w:val="20"/>
    </w:rPr>
  </w:style>
  <w:style w:type="character" w:customStyle="1" w:styleId="67">
    <w:name w:val="批注文字 字符"/>
    <w:basedOn w:val="45"/>
    <w:link w:val="18"/>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3"/>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7"/>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9"/>
    <w:qFormat/>
    <w:uiPriority w:val="0"/>
    <w:rPr>
      <w:rFonts w:ascii="Times New Roman" w:hAnsi="Times New Roman" w:eastAsia="宋体" w:cs="Times New Roman"/>
      <w:sz w:val="16"/>
      <w:szCs w:val="16"/>
    </w:rPr>
  </w:style>
  <w:style w:type="character" w:customStyle="1" w:styleId="73">
    <w:name w:val="正文文本缩进 字符"/>
    <w:basedOn w:val="45"/>
    <w:link w:val="20"/>
    <w:qFormat/>
    <w:uiPriority w:val="0"/>
    <w:rPr>
      <w:rFonts w:ascii="Times New Roman" w:hAnsi="Times New Roman" w:eastAsia="宋体" w:cs="Times New Roman"/>
      <w:szCs w:val="24"/>
    </w:rPr>
  </w:style>
  <w:style w:type="character" w:customStyle="1" w:styleId="74">
    <w:name w:val="纯文本 字符"/>
    <w:basedOn w:val="45"/>
    <w:link w:val="23"/>
    <w:qFormat/>
    <w:uiPriority w:val="0"/>
    <w:rPr>
      <w:rFonts w:ascii="宋体" w:hAnsi="Courier New" w:eastAsia="宋体" w:cs="Times New Roman"/>
      <w:szCs w:val="20"/>
    </w:rPr>
  </w:style>
  <w:style w:type="character" w:customStyle="1" w:styleId="75">
    <w:name w:val="日期 字符"/>
    <w:basedOn w:val="45"/>
    <w:link w:val="25"/>
    <w:qFormat/>
    <w:uiPriority w:val="0"/>
    <w:rPr>
      <w:rFonts w:ascii="宋体" w:hAnsi="Courier New" w:eastAsia="宋体" w:cs="Times New Roman"/>
      <w:sz w:val="32"/>
      <w:szCs w:val="20"/>
    </w:rPr>
  </w:style>
  <w:style w:type="character" w:customStyle="1" w:styleId="76">
    <w:name w:val="正文文本缩进 2 字符"/>
    <w:basedOn w:val="45"/>
    <w:link w:val="26"/>
    <w:qFormat/>
    <w:uiPriority w:val="0"/>
    <w:rPr>
      <w:rFonts w:ascii="宋体" w:hAnsi="宋体" w:eastAsia="宋体" w:cs="Times New Roman"/>
      <w:szCs w:val="24"/>
    </w:rPr>
  </w:style>
  <w:style w:type="character" w:customStyle="1" w:styleId="77">
    <w:name w:val="批注框文本 字符"/>
    <w:basedOn w:val="45"/>
    <w:link w:val="27"/>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4"/>
    <w:qFormat/>
    <w:uiPriority w:val="0"/>
    <w:rPr>
      <w:rFonts w:ascii="宋体" w:hAnsi="Times New Roman" w:eastAsia="宋体" w:cs="Times New Roman"/>
      <w:b/>
      <w:bCs/>
      <w:sz w:val="24"/>
      <w:szCs w:val="24"/>
    </w:rPr>
  </w:style>
  <w:style w:type="character" w:customStyle="1" w:styleId="79">
    <w:name w:val="正文文本 2 字符"/>
    <w:basedOn w:val="45"/>
    <w:link w:val="37"/>
    <w:qFormat/>
    <w:uiPriority w:val="0"/>
    <w:rPr>
      <w:rFonts w:ascii="Times New Roman" w:hAnsi="Times New Roman" w:eastAsia="宋体" w:cs="Times New Roman"/>
      <w:sz w:val="24"/>
      <w:szCs w:val="24"/>
    </w:rPr>
  </w:style>
  <w:style w:type="character" w:customStyle="1" w:styleId="80">
    <w:name w:val="HTML 预设格式 字符"/>
    <w:basedOn w:val="45"/>
    <w:link w:val="38"/>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20"/>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7"/>
    <w:qFormat/>
    <w:uiPriority w:val="0"/>
    <w:pPr>
      <w:spacing w:before="0" w:after="0" w:line="240" w:lineRule="auto"/>
    </w:pPr>
    <w:rPr>
      <w:rFonts w:cs="宋体"/>
      <w:szCs w:val="20"/>
    </w:rPr>
  </w:style>
  <w:style w:type="paragraph" w:customStyle="1" w:styleId="101">
    <w:name w:val="样式1"/>
    <w:basedOn w:val="4"/>
    <w:qFormat/>
    <w:uiPriority w:val="0"/>
    <w:pPr>
      <w:spacing w:before="120" w:after="120"/>
    </w:pPr>
    <w:rPr>
      <w:rFonts w:eastAsia="黑体"/>
      <w:b w:val="0"/>
      <w:sz w:val="30"/>
      <w:szCs w:val="21"/>
    </w:rPr>
  </w:style>
  <w:style w:type="paragraph" w:customStyle="1" w:styleId="102">
    <w:name w:val="样式2"/>
    <w:basedOn w:val="4"/>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3"/>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5"/>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2"/>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20"/>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3"/>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5"/>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2"/>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11</Pages>
  <Words>5839</Words>
  <Characters>6031</Characters>
  <Lines>183</Lines>
  <Paragraphs>193</Paragraphs>
  <TotalTime>7</TotalTime>
  <ScaleCrop>false</ScaleCrop>
  <LinksUpToDate>false</LinksUpToDate>
  <CharactersWithSpaces>6061</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2022-06-08T23:09:00Z</dcterms:created>
  <dc:creator>李刚</dc:creator>
  <cp:lastModifiedBy>薛淇文</cp:lastModifiedBy>
  <cp:lastPrinted>2021-12-12T03:11:00Z</cp:lastPrinted>
  <dcterms:modified xsi:type="dcterms:W3CDTF">2025-05-14T15:11:46Z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82153CBEAA6E4767BF615C0FFE655F9E</vt:lpwstr>
  </property>
  <property fmtid="{D5CDD505-2E9C-101B-9397-08002B2CF9AE}" pid="4" name="KSOTemplateDocerSaveRecord">
    <vt:lpwstr>eyJoZGlkIjoiMjg1YjUyNjJlYmFmZGZmYWEzOTQ2Nzg0MmE1NzhlZmIiLCJ1c2VySWQiOiIzNjA3NDA1NDUifQ==</vt:lpwstr>
  </property>
</Properties>
</file>